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76" w:lineRule="auto"/>
        <w:jc w:val="center"/>
        <w:rPr>
          <w:rFonts w:hint="eastAsia" w:ascii="Times New Roman" w:hAnsi="Times New Roman"/>
          <w:color w:val="auto"/>
          <w:sz w:val="32"/>
          <w:szCs w:val="32"/>
          <w:highlight w:val="none"/>
        </w:rPr>
      </w:pPr>
      <w:bookmarkStart w:id="0" w:name="_Toc13541"/>
      <w:bookmarkStart w:id="6" w:name="_GoBack"/>
      <w:r>
        <w:rPr>
          <w:rFonts w:hint="eastAsia" w:ascii="Times New Roman" w:hAnsi="Times New Roman"/>
          <w:color w:val="auto"/>
          <w:sz w:val="32"/>
          <w:szCs w:val="32"/>
          <w:highlight w:val="none"/>
        </w:rPr>
        <w:t>采购需求</w:t>
      </w:r>
      <w:bookmarkEnd w:id="0"/>
    </w:p>
    <w:p>
      <w:pPr>
        <w:spacing w:line="276" w:lineRule="auto"/>
        <w:ind w:right="-502" w:rightChars="-157" w:firstLine="482" w:firstLineChars="200"/>
        <w:rPr>
          <w:rFonts w:ascii="Times New Roman" w:hAnsi="Times New Roman" w:eastAsia="仿宋_GB2312"/>
          <w:b/>
          <w:bCs/>
          <w:color w:val="auto"/>
          <w:sz w:val="24"/>
          <w:highlight w:val="none"/>
        </w:rPr>
      </w:pPr>
      <w:bookmarkStart w:id="1" w:name="_Hlk50569056"/>
      <w:r>
        <w:rPr>
          <w:rFonts w:hint="eastAsia" w:ascii="Times New Roman" w:hAnsi="Times New Roman" w:eastAsia="仿宋_GB2312"/>
          <w:b/>
          <w:bCs/>
          <w:color w:val="auto"/>
          <w:sz w:val="24"/>
          <w:highlight w:val="none"/>
        </w:rPr>
        <w:t>说明：</w:t>
      </w:r>
    </w:p>
    <w:bookmarkEnd w:id="1"/>
    <w:p>
      <w:pPr>
        <w:spacing w:line="380" w:lineRule="exact"/>
        <w:ind w:right="-502" w:rightChars="-157" w:firstLine="482" w:firstLineChars="200"/>
        <w:rPr>
          <w:rFonts w:ascii="Times New Roman" w:hAnsi="Times New Roman" w:eastAsia="仿宋_GB2312"/>
          <w:b/>
          <w:bCs/>
          <w:color w:val="auto"/>
          <w:sz w:val="24"/>
          <w:highlight w:val="none"/>
        </w:rPr>
      </w:pPr>
      <w:bookmarkStart w:id="2" w:name="_Hlk93675025"/>
      <w:r>
        <w:rPr>
          <w:rFonts w:hint="eastAsia" w:ascii="Times New Roman" w:hAnsi="Times New Roman" w:eastAsia="仿宋_GB2312"/>
          <w:b/>
          <w:bCs/>
          <w:color w:val="auto"/>
          <w:sz w:val="24"/>
          <w:highlight w:val="none"/>
        </w:rPr>
        <w:t>（一）本一览表中的品牌、型号仅起参考作用，</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可选用其他品牌型号替代，但这些替代的产品要实质上满足或优于参考品牌、型号及其技术参数性能（配置）要求。</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（二）本一览表中参考品牌、型号及技术参数性能（配置）不明确或有误的，或</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选用其他品牌型号替代的，请说明品牌型号和详细、正确的技术参数性能（配置）同时填写投标报价明细表和技术响应表。</w:t>
      </w:r>
    </w:p>
    <w:p>
      <w:pPr>
        <w:spacing w:line="380" w:lineRule="exact"/>
        <w:ind w:right="-502" w:rightChars="-157" w:firstLine="482" w:firstLineChars="200"/>
        <w:rPr>
          <w:rFonts w:ascii="Times New Roman" w:hAnsi="Times New Roman" w:eastAsia="仿宋_GB2312"/>
          <w:b/>
          <w:bCs/>
          <w:color w:val="auto"/>
          <w:sz w:val="24"/>
          <w:highlight w:val="none"/>
        </w:rPr>
      </w:pPr>
      <w:r>
        <w:rPr>
          <w:rFonts w:ascii="Times New Roman" w:hAnsi="Times New Roman" w:eastAsia="仿宋_GB2312"/>
          <w:b/>
          <w:bCs/>
          <w:color w:val="auto"/>
          <w:sz w:val="24"/>
          <w:highlight w:val="none"/>
        </w:rPr>
        <w:t>（三）标记“★”符号的为实质性响应内容，该内容仅限于“第二章 采购需求”，评审时</w:t>
      </w:r>
      <w:r>
        <w:rPr>
          <w:rFonts w:hint="eastAsia" w:ascii="Times New Roman" w:hAnsi="Times New Roman"/>
          <w:b/>
          <w:bCs/>
          <w:color w:val="auto"/>
          <w:sz w:val="24"/>
          <w:highlight w:val="none"/>
          <w:lang w:eastAsia="zh-CN"/>
        </w:rPr>
        <w:t>供应商</w:t>
      </w:r>
      <w:r>
        <w:rPr>
          <w:rFonts w:ascii="Times New Roman" w:hAnsi="Times New Roman" w:eastAsia="仿宋_GB2312"/>
          <w:b/>
          <w:bCs/>
          <w:color w:val="auto"/>
          <w:sz w:val="24"/>
          <w:highlight w:val="none"/>
        </w:rPr>
        <w:t>的响应内容发生负偏离一项以上的，视为投标无效。关于“项数”的规定，凡标有最低一级序号的指标项即为一项技术条款，无论是否隶属于上一级编号</w:t>
      </w:r>
      <w:r>
        <w:rPr>
          <w:rFonts w:hint="eastAsia" w:ascii="Times New Roman" w:hAnsi="Times New Roman" w:eastAsia="仿宋_GB2312"/>
          <w:b/>
          <w:bCs/>
          <w:color w:val="auto"/>
          <w:sz w:val="24"/>
          <w:highlight w:val="none"/>
        </w:rPr>
        <w:t>（有特殊情况说明的除外）</w:t>
      </w:r>
      <w:r>
        <w:rPr>
          <w:rFonts w:ascii="Times New Roman" w:hAnsi="Times New Roman" w:eastAsia="仿宋_GB2312"/>
          <w:b/>
          <w:bCs/>
          <w:color w:val="auto"/>
          <w:sz w:val="24"/>
          <w:highlight w:val="none"/>
        </w:rPr>
        <w:t>。</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提供虚假材料、串通等违法违规行为的，要及时向采购人或采购代理机构报告。</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（五）提供相同品牌产品且通过资格审查、符合性审查的不同</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参加同一合同项下的投标，按一家</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计算，评审后得分最高的同品牌</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获得中标人推荐资格；评审得分相同的，由采购人或者采购人委托评标委员会按照</w:t>
      </w:r>
      <w:r>
        <w:rPr>
          <w:rFonts w:hint="eastAsia" w:ascii="Times New Roman" w:hAnsi="Times New Roman"/>
          <w:b/>
          <w:bCs/>
          <w:color w:val="auto"/>
          <w:sz w:val="24"/>
          <w:highlight w:val="none"/>
          <w:lang w:eastAsia="zh-CN"/>
        </w:rPr>
        <w:t>采购</w:t>
      </w:r>
      <w:r>
        <w:rPr>
          <w:rFonts w:hint="eastAsia" w:ascii="Times New Roman" w:hAnsi="Times New Roman" w:eastAsia="仿宋_GB2312"/>
          <w:b/>
          <w:bCs/>
          <w:color w:val="auto"/>
          <w:sz w:val="24"/>
          <w:highlight w:val="none"/>
        </w:rPr>
        <w:t>文件规定的方式确定一个</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获得中标人推荐资格，</w:t>
      </w:r>
      <w:r>
        <w:rPr>
          <w:rFonts w:hint="eastAsia" w:ascii="Times New Roman" w:hAnsi="Times New Roman"/>
          <w:b/>
          <w:bCs/>
          <w:color w:val="auto"/>
          <w:sz w:val="24"/>
          <w:highlight w:val="none"/>
          <w:lang w:eastAsia="zh-CN"/>
        </w:rPr>
        <w:t>采购</w:t>
      </w:r>
      <w:r>
        <w:rPr>
          <w:rFonts w:hint="eastAsia" w:ascii="Times New Roman" w:hAnsi="Times New Roman" w:eastAsia="仿宋_GB2312"/>
          <w:b/>
          <w:bCs/>
          <w:color w:val="auto"/>
          <w:sz w:val="24"/>
          <w:highlight w:val="none"/>
        </w:rPr>
        <w:t>文件未规定的采取随机抽取方式确定，其他同品牌</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不作为中标候选人；</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非单一产品采购项目中，多家</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提供的核心产品品牌相同的，视为提供相同品牌产品，核心产品的名称在“采购需求”用“▲”标明。</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（六）本项目包括以下设备，根据财办库〔2008〕248号文件有关规定，本项目不允许进口产品参加报价。</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（七）</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必须为其响应产品侵犯其他</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或专利人的专利成果承担相应法律责任；同时，具有产品专利的</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应在其</w:t>
      </w:r>
      <w:r>
        <w:rPr>
          <w:rFonts w:hint="eastAsia" w:ascii="Times New Roman" w:hAnsi="Times New Roman"/>
          <w:b/>
          <w:bCs/>
          <w:color w:val="auto"/>
          <w:sz w:val="24"/>
          <w:highlight w:val="none"/>
          <w:lang w:eastAsia="zh-CN"/>
        </w:rPr>
        <w:t>响应</w:t>
      </w:r>
      <w:r>
        <w:rPr>
          <w:rFonts w:hint="eastAsia" w:ascii="Times New Roman" w:hAnsi="Times New Roman" w:eastAsia="仿宋_GB2312"/>
          <w:b/>
          <w:bCs/>
          <w:color w:val="auto"/>
          <w:sz w:val="24"/>
          <w:highlight w:val="none"/>
        </w:rPr>
        <w:t>文件中提供与其自有产品专利相关的有效证明材料，否则，不能就其产品的专利在本项目响应过程中被侵权问题提出异议。</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（八）若采购货物属于</w:t>
      </w:r>
      <w:r>
        <w:rPr>
          <w:rFonts w:ascii="Times New Roman" w:hAnsi="Times New Roman"/>
          <w:color w:val="auto"/>
          <w:highlight w:val="none"/>
        </w:rPr>
        <w:fldChar w:fldCharType="begin"/>
      </w:r>
      <w:r>
        <w:rPr>
          <w:rFonts w:ascii="Times New Roman" w:hAnsi="Times New Roman"/>
          <w:color w:val="auto"/>
          <w:highlight w:val="none"/>
        </w:rPr>
        <w:instrText xml:space="preserve"> HYPERLINK "http://gks.mof.gov.cn/zhengfucaigouguanli/201904/P020190402638613799126.pdf" </w:instrText>
      </w:r>
      <w:r>
        <w:rPr>
          <w:rFonts w:ascii="Times New Roman" w:hAnsi="Times New Roman"/>
          <w:color w:val="auto"/>
          <w:highlight w:val="none"/>
        </w:rPr>
        <w:fldChar w:fldCharType="separate"/>
      </w:r>
      <w:r>
        <w:rPr>
          <w:rFonts w:hint="eastAsia" w:ascii="Times New Roman" w:hAnsi="Times New Roman" w:eastAsia="仿宋_GB2312"/>
          <w:b/>
          <w:bCs/>
          <w:color w:val="auto"/>
          <w:sz w:val="24"/>
          <w:highlight w:val="none"/>
        </w:rPr>
        <w:t>节能产品政府采购品目清单</w:t>
      </w:r>
      <w:r>
        <w:rPr>
          <w:rFonts w:hint="eastAsia" w:ascii="Times New Roman" w:hAnsi="Times New Roman" w:eastAsia="仿宋_GB2312"/>
          <w:b/>
          <w:bCs/>
          <w:color w:val="auto"/>
          <w:sz w:val="24"/>
          <w:highlight w:val="none"/>
        </w:rPr>
        <w:fldChar w:fldCharType="end"/>
      </w:r>
      <w:r>
        <w:rPr>
          <w:rFonts w:hint="eastAsia" w:ascii="Times New Roman" w:hAnsi="Times New Roman" w:eastAsia="仿宋_GB2312"/>
          <w:b/>
          <w:bCs/>
          <w:color w:val="auto"/>
          <w:sz w:val="24"/>
          <w:highlight w:val="none"/>
        </w:rPr>
        <w:t>范围的，</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w:t>
      </w:r>
      <w:r>
        <w:rPr>
          <w:rFonts w:hint="eastAsia" w:ascii="Times New Roman" w:hAnsi="Times New Roman"/>
          <w:b/>
          <w:bCs/>
          <w:color w:val="auto"/>
          <w:sz w:val="24"/>
          <w:highlight w:val="none"/>
          <w:lang w:eastAsia="zh-CN"/>
        </w:rPr>
        <w:t>供应商</w:t>
      </w:r>
      <w:r>
        <w:rPr>
          <w:rFonts w:hint="eastAsia" w:ascii="Times New Roman" w:hAnsi="Times New Roman" w:eastAsia="仿宋_GB2312"/>
          <w:b/>
          <w:bCs/>
          <w:color w:val="auto"/>
          <w:sz w:val="24"/>
          <w:highlight w:val="none"/>
        </w:rPr>
        <w:t>CA电子签章），否则其投标无效。</w:t>
      </w:r>
    </w:p>
    <w:p>
      <w:pPr>
        <w:spacing w:line="380" w:lineRule="exact"/>
        <w:ind w:right="-502" w:rightChars="-157"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（九）本货物需求一览表的技术参数要求中未特别列明的技术要求参照国家相关技术标准执行，如有最新标准，按最新标准执行。</w:t>
      </w:r>
    </w:p>
    <w:bookmarkEnd w:id="2"/>
    <w:tbl>
      <w:tblPr>
        <w:tblStyle w:val="14"/>
        <w:tblW w:w="10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712"/>
        <w:gridCol w:w="492"/>
        <w:gridCol w:w="6412"/>
        <w:gridCol w:w="980"/>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01" w:type="dxa"/>
            <w:vAlign w:val="center"/>
          </w:tcPr>
          <w:p>
            <w:pPr>
              <w:widowControl/>
              <w:jc w:val="center"/>
              <w:rPr>
                <w:rFonts w:ascii="Times New Roman" w:hAnsi="Times New Roman" w:cs="宋体"/>
                <w:b/>
                <w:bCs/>
                <w:color w:val="auto"/>
                <w:kern w:val="0"/>
                <w:sz w:val="24"/>
                <w:szCs w:val="24"/>
                <w:highlight w:val="none"/>
              </w:rPr>
            </w:pPr>
            <w:r>
              <w:rPr>
                <w:rFonts w:hint="eastAsia" w:ascii="Times New Roman" w:hAnsi="Times New Roman" w:cs="宋体"/>
                <w:b/>
                <w:bCs/>
                <w:color w:val="auto"/>
                <w:kern w:val="0"/>
                <w:sz w:val="24"/>
                <w:szCs w:val="24"/>
                <w:highlight w:val="none"/>
              </w:rPr>
              <w:t>序号</w:t>
            </w:r>
          </w:p>
        </w:tc>
        <w:tc>
          <w:tcPr>
            <w:tcW w:w="1204" w:type="dxa"/>
            <w:gridSpan w:val="2"/>
            <w:vAlign w:val="center"/>
          </w:tcPr>
          <w:p>
            <w:pPr>
              <w:widowControl/>
              <w:jc w:val="center"/>
              <w:rPr>
                <w:rFonts w:ascii="Times New Roman" w:hAnsi="Times New Roman" w:cs="宋体"/>
                <w:b/>
                <w:bCs/>
                <w:color w:val="auto"/>
                <w:kern w:val="0"/>
                <w:sz w:val="24"/>
                <w:szCs w:val="24"/>
                <w:highlight w:val="none"/>
              </w:rPr>
            </w:pPr>
            <w:r>
              <w:rPr>
                <w:rFonts w:hint="eastAsia" w:ascii="Times New Roman" w:hAnsi="Times New Roman" w:cs="宋体"/>
                <w:b/>
                <w:bCs/>
                <w:color w:val="auto"/>
                <w:kern w:val="0"/>
                <w:sz w:val="24"/>
                <w:szCs w:val="24"/>
                <w:highlight w:val="none"/>
              </w:rPr>
              <w:t>货物名称</w:t>
            </w:r>
          </w:p>
        </w:tc>
        <w:tc>
          <w:tcPr>
            <w:tcW w:w="6412" w:type="dxa"/>
            <w:vAlign w:val="center"/>
          </w:tcPr>
          <w:p>
            <w:pPr>
              <w:widowControl/>
              <w:jc w:val="center"/>
              <w:rPr>
                <w:rFonts w:hint="eastAsia" w:ascii="Times New Roman" w:hAnsi="Times New Roman" w:eastAsia="仿宋_GB2312" w:cs="宋体"/>
                <w:b/>
                <w:bCs/>
                <w:color w:val="auto"/>
                <w:kern w:val="0"/>
                <w:sz w:val="24"/>
                <w:szCs w:val="24"/>
                <w:highlight w:val="none"/>
                <w:lang w:val="en-US" w:eastAsia="zh-CN" w:bidi="ar-SA"/>
              </w:rPr>
            </w:pPr>
            <w:r>
              <w:rPr>
                <w:rFonts w:hint="eastAsia" w:ascii="Times New Roman" w:hAnsi="Times New Roman" w:cs="宋体"/>
                <w:b/>
                <w:bCs/>
                <w:color w:val="auto"/>
                <w:kern w:val="0"/>
                <w:sz w:val="24"/>
                <w:szCs w:val="24"/>
                <w:highlight w:val="none"/>
              </w:rPr>
              <w:t>技术</w:t>
            </w:r>
            <w:r>
              <w:rPr>
                <w:rFonts w:ascii="Times New Roman" w:hAnsi="Times New Roman" w:cs="宋体"/>
                <w:b/>
                <w:bCs/>
                <w:color w:val="auto"/>
                <w:kern w:val="0"/>
                <w:sz w:val="24"/>
                <w:szCs w:val="24"/>
                <w:highlight w:val="none"/>
              </w:rPr>
              <w:t>参数及性能（</w:t>
            </w:r>
            <w:r>
              <w:rPr>
                <w:rFonts w:hint="eastAsia" w:ascii="Times New Roman" w:hAnsi="Times New Roman" w:cs="宋体"/>
                <w:b/>
                <w:bCs/>
                <w:color w:val="auto"/>
                <w:kern w:val="0"/>
                <w:sz w:val="24"/>
                <w:szCs w:val="24"/>
                <w:highlight w:val="none"/>
              </w:rPr>
              <w:t>配置</w:t>
            </w:r>
            <w:r>
              <w:rPr>
                <w:rFonts w:ascii="Times New Roman" w:hAnsi="Times New Roman" w:cs="宋体"/>
                <w:b/>
                <w:bCs/>
                <w:color w:val="auto"/>
                <w:kern w:val="0"/>
                <w:sz w:val="24"/>
                <w:szCs w:val="24"/>
                <w:highlight w:val="none"/>
              </w:rPr>
              <w:t>）</w:t>
            </w:r>
            <w:r>
              <w:rPr>
                <w:rFonts w:hint="eastAsia" w:ascii="Times New Roman" w:hAnsi="Times New Roman" w:cs="宋体"/>
                <w:b/>
                <w:bCs/>
                <w:color w:val="auto"/>
                <w:kern w:val="0"/>
                <w:sz w:val="24"/>
                <w:szCs w:val="24"/>
                <w:highlight w:val="none"/>
              </w:rPr>
              <w:t>要求</w:t>
            </w:r>
          </w:p>
        </w:tc>
        <w:tc>
          <w:tcPr>
            <w:tcW w:w="980" w:type="dxa"/>
            <w:vAlign w:val="center"/>
          </w:tcPr>
          <w:p>
            <w:pPr>
              <w:widowControl/>
              <w:jc w:val="center"/>
              <w:rPr>
                <w:rFonts w:ascii="Times New Roman" w:hAnsi="Times New Roman" w:cs="宋体"/>
                <w:b/>
                <w:bCs/>
                <w:color w:val="auto"/>
                <w:kern w:val="0"/>
                <w:sz w:val="24"/>
                <w:szCs w:val="24"/>
                <w:highlight w:val="none"/>
              </w:rPr>
            </w:pPr>
            <w:r>
              <w:rPr>
                <w:rFonts w:hint="eastAsia" w:ascii="Times New Roman" w:hAnsi="Times New Roman" w:eastAsia="仿宋_GB2312" w:cs="仿宋_GB2312"/>
                <w:b/>
                <w:bCs/>
                <w:color w:val="auto"/>
                <w:sz w:val="24"/>
                <w:szCs w:val="24"/>
                <w:highlight w:val="none"/>
              </w:rPr>
              <w:t>数量及单位</w:t>
            </w:r>
          </w:p>
        </w:tc>
        <w:tc>
          <w:tcPr>
            <w:tcW w:w="1155" w:type="dxa"/>
            <w:vAlign w:val="center"/>
          </w:tcPr>
          <w:p>
            <w:pPr>
              <w:widowControl/>
              <w:jc w:val="center"/>
              <w:rPr>
                <w:rFonts w:hint="eastAsia" w:ascii="Times New Roman" w:hAnsi="Times New Roman" w:eastAsia="仿宋_GB2312" w:cs="仿宋_GB2312"/>
                <w:b/>
                <w:bCs/>
                <w:color w:val="auto"/>
                <w:sz w:val="24"/>
                <w:szCs w:val="24"/>
                <w:highlight w:val="none"/>
              </w:rPr>
            </w:pPr>
            <w:r>
              <w:rPr>
                <w:rFonts w:hint="eastAsia" w:ascii="Times New Roman" w:hAnsi="Times New Roman" w:eastAsia="仿宋" w:cs="仿宋"/>
                <w:b/>
                <w:bCs/>
                <w:i w:val="0"/>
                <w:iCs w:val="0"/>
                <w:color w:val="auto"/>
                <w:kern w:val="0"/>
                <w:sz w:val="24"/>
                <w:szCs w:val="24"/>
                <w:highlight w:val="none"/>
                <w:u w:val="none"/>
                <w:lang w:val="en-US" w:eastAsia="zh-CN" w:bidi="ar"/>
              </w:rPr>
              <w:t>分项预算合计（元）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rPr>
            </w:pPr>
            <w:r>
              <w:rPr>
                <w:rFonts w:hint="eastAsia" w:ascii="Times New Roman" w:hAnsi="Times New Roman" w:eastAsia="仿宋_GB2312" w:cs="仿宋_GB2312"/>
                <w:bCs/>
                <w:color w:val="auto"/>
                <w:kern w:val="0"/>
                <w:sz w:val="21"/>
                <w:szCs w:val="21"/>
                <w:highlight w:val="none"/>
              </w:rPr>
              <w:t>1</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
              </w:rPr>
            </w:pPr>
            <w:r>
              <w:rPr>
                <w:rFonts w:hint="default" w:ascii="Times New Roman" w:hAnsi="Times New Roman" w:eastAsia="仿宋_GB2312" w:cs="Times New Roman"/>
                <w:b w:val="0"/>
                <w:bCs/>
                <w:color w:val="auto"/>
                <w:sz w:val="21"/>
                <w:szCs w:val="21"/>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全数字化会议系统主机</w:t>
            </w:r>
          </w:p>
        </w:tc>
        <w:tc>
          <w:tcPr>
            <w:tcW w:w="6412" w:type="dxa"/>
            <w:vAlign w:val="center"/>
          </w:tcPr>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sz w:val="21"/>
                <w:szCs w:val="21"/>
                <w:highlight w:val="none"/>
                <w:lang w:val="en-US" w:eastAsia="zh-CN" w:bidi="ar"/>
              </w:rPr>
            </w:pPr>
            <w:bookmarkStart w:id="3" w:name="OLE_LINK1"/>
            <w:r>
              <w:rPr>
                <w:rFonts w:hint="eastAsia" w:cs="Times New Roman"/>
                <w:b w:val="0"/>
                <w:bCs/>
                <w:color w:val="auto"/>
                <w:sz w:val="21"/>
                <w:szCs w:val="21"/>
                <w:highlight w:val="none"/>
                <w:lang w:val="en-US" w:eastAsia="zh-CN" w:bidi="ar"/>
              </w:rPr>
              <w:t>参考型号：HCS-4800MC/20</w:t>
            </w:r>
          </w:p>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sz w:val="21"/>
                <w:szCs w:val="21"/>
                <w:highlight w:val="none"/>
                <w:lang w:val="en-US" w:eastAsia="zh-CN" w:bidi="ar"/>
              </w:rPr>
            </w:pPr>
            <w:r>
              <w:rPr>
                <w:rFonts w:hint="default" w:ascii="Times New Roman" w:hAnsi="Times New Roman" w:eastAsia="仿宋_GB2312" w:cs="Times New Roman"/>
                <w:b w:val="0"/>
                <w:bCs/>
                <w:color w:val="auto"/>
                <w:sz w:val="21"/>
                <w:szCs w:val="21"/>
                <w:highlight w:val="none"/>
                <w:lang w:val="en-US" w:eastAsia="zh-CN" w:bidi="ar"/>
              </w:rPr>
              <w:t>详细参数：</w:t>
            </w:r>
            <w:bookmarkEnd w:id="3"/>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1.符合 GB 4943.1、GB 50799、ISO 22259 等标准；</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2.会议系统主机与扩展主机之间支持“环形手拉手”连接技术，</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一台</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扩展主机的故障或更换不会影响到系统中其它扩展主机的工作，扩展主机间出现一处连线故障也不会影响到系统工作，从而使系统具有更高可靠性;</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ascii="Times New Roman" w:hAnsi="Times New Roman" w:eastAsia="仿宋" w:cs="仿宋_GB2312"/>
                <w:b/>
                <w:bCs/>
                <w:color w:val="auto"/>
                <w:sz w:val="21"/>
                <w:szCs w:val="21"/>
                <w:highlight w:val="non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3.音频信号采用专用的高性能 DSP 进行处理，支持</w:t>
            </w:r>
            <w:r>
              <w:rPr>
                <w:rFonts w:hint="eastAsia" w:cs="Times New Roman"/>
                <w:b w:val="0"/>
                <w:bCs/>
                <w:i w:val="0"/>
                <w:iCs w:val="0"/>
                <w:color w:val="000000"/>
                <w:kern w:val="0"/>
                <w:sz w:val="21"/>
                <w:szCs w:val="21"/>
                <w:highlight w:val="none"/>
                <w:u w:val="wave"/>
                <w:lang w:val="en-US" w:eastAsia="zh-CN" w:bidi="ar"/>
              </w:rPr>
              <w:t>≥</w:t>
            </w:r>
            <w:r>
              <w:rPr>
                <w:rFonts w:hint="eastAsia" w:cs="Times New Roman"/>
                <w:b w:val="0"/>
                <w:bCs/>
                <w:i w:val="0"/>
                <w:iCs w:val="0"/>
                <w:color w:val="000000"/>
                <w:kern w:val="0"/>
                <w:sz w:val="21"/>
                <w:szCs w:val="21"/>
                <w:highlight w:val="none"/>
                <w:u w:val="wave"/>
                <w:lang w:val="en-US" w:eastAsia="zh-CN" w:bidi="ar"/>
              </w:rPr>
              <w:t>44.1</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 xml:space="preserve"> kHz </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音频采样频率</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4.会议主机与会议单元之间均采用全数字音频传输技术</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(包括控制数据和音频数据);</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5.会议单元有唯一的序列号，会议系统可以自动或者手动给会议单元分配 ID;</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6.可将任一台代表发言单元设定为 VIP 单元，只要整个会议系统中已开启的话筒总数不超过设置的最大打开话筒数量时（包括主席/代表/VIP 单元），VIP 代表发言单元就可以自由开启;</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7.2.8'' LCD 屏显示状态和配置信息，步进式旋钮可快速选择和设置 LCD 菜单;</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8.系统主机可以独立调节话筒增益和均衡（5 段），可针对不同 </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的发言者声音特点调节不同的音量和频响;</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9.可接入其它电容麦克风或动圈麦克风，为用户提供更多的选择;</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10.2路会议单元输出端口（通过连接多台扩展主机，可连接 4096 台发言或者表决单元）;</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11.配合摄像机、视频矩阵，使用电脑预设后，可进行摄像自动跟踪;</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12.可脱离电脑单独使用，作为一套基本的会议系统，具备以下功能：</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(1)发言人数限制功能（1~8），可以设置同时开启的代表发言单元</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(2)可为发言代表设定发言时间限制（1~240 分钟）</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(3)“Open”模式，达到开机数量后有请求发言登记功能</w:t>
            </w:r>
          </w:p>
          <w:p>
            <w:pPr>
              <w:pStyle w:val="2"/>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(4)“Override”模式，达到开机数量后可将正在发言的话筒越权关闭</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(5)“Voice”（声控）模式，灵敏度连续可调，自动关闭时间可调，内置“Flash-on”技术，声音启控更快速</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(6)“Request”模式，由系统中具有控制功能的主席单元批准或否决代表发言申请</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(7)“PTT” (Push To Talk) 模式，代表按着话筒开关键开启话筒发言，松开后话筒即关闭;</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13.系统主机可设 IP 地址，与控制电脑之间采用先进的 TCP/IP连接控制方式，可以实现会议系统的远程控制、远程诊断和远程升级;</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14.</w:t>
            </w:r>
            <w:r>
              <w:rPr>
                <w:rFonts w:hint="eastAsia" w:cs="Times New Roman"/>
                <w:b w:val="0"/>
                <w:bCs/>
                <w:i w:val="0"/>
                <w:iCs w:val="0"/>
                <w:color w:val="000000"/>
                <w:kern w:val="0"/>
                <w:sz w:val="21"/>
                <w:szCs w:val="21"/>
                <w:highlight w:val="none"/>
                <w:u w:val="none"/>
                <w:lang w:val="en-US" w:eastAsia="zh-CN" w:bidi="ar"/>
              </w:rPr>
              <w:t>系统主机</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具备 Web 页面控制功能，可通过 Web 页面访问会议主机，支持更详尽的主机参数设置;</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15.USB 接口（Type-C）支持数字音频传输，可与主流软件视频会议联通;</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16.系统支持会议单元绑定功能，当两台会议单元进行绑定后，两 </w:t>
            </w:r>
          </w:p>
          <w:p>
            <w:pPr>
              <w:pStyle w:val="2"/>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台会议单元同步开关，系统自动识别切换会议单元的音频输出， </w:t>
            </w:r>
          </w:p>
          <w:p>
            <w:pPr>
              <w:pStyle w:val="2"/>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避免因两台会议单元摆放太近产生声音干涉;</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17.系统主机具备双机热备份功能，可将一台会议控制主机设置为备份主机并连接到系统中，当会议控制主机出现意外时，备份主机会自动启用，保证会议无间断顺利进行;</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18.内置会议单元测试功能，可在会前对各会议单元的麦克风、扬声器及 LED 指示灯进行检测;</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19.会议系统支持带电“热插拔”，会议签到过程中，热插拔主机 </w:t>
            </w:r>
          </w:p>
          <w:p>
            <w:pPr>
              <w:pStyle w:val="2"/>
              <w:keepNext w:val="0"/>
              <w:keepLines w:val="0"/>
              <w:pageBreakBefore w:val="0"/>
              <w:widowControl/>
              <w:kinsoku/>
              <w:wordWrap/>
              <w:overflowPunct/>
              <w:topLinePunct w:val="0"/>
              <w:autoSpaceDE/>
              <w:autoSpaceDN/>
              <w:bidi w:val="0"/>
              <w:adjustRightInd/>
              <w:snapToGrid/>
              <w:spacing w:line="300" w:lineRule="exact"/>
              <w:rPr>
                <w:rFonts w:hint="eastAsia" w:cs="Times New Roman"/>
                <w:b w:val="0"/>
                <w:bCs/>
                <w:i w:val="0"/>
                <w:iCs w:val="0"/>
                <w:color w:val="000000"/>
                <w:kern w:val="0"/>
                <w:sz w:val="21"/>
                <w:szCs w:val="21"/>
                <w:highlight w:val="none"/>
                <w:u w:val="wav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或表决单元线路不会清除“已签到”状态，表决过程中，热插 拔主机或表决单元线路不会清除“正在表决或已表决”状态;</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20.在 PC 机万一产生故障时，会议控制主机自动退回到独立控制状态，实现基本的会议管理控制，保证会议的继续进行;</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21.具备 RS-232 接口，用于连接中控系统及系统诊断;</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22.系统主机具有软开关按键和机械开关按键，软开关按键关机需多重确认且可通过网络 UDP 的方式控制主机关机;</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23.频率响应:</w:t>
            </w:r>
            <w:r>
              <w:rPr>
                <w:rFonts w:hint="eastAsia" w:ascii="Times New Roman" w:hAnsi="Times New Roman" w:eastAsia="仿宋_GB2312" w:cs="Times New Roman"/>
                <w:b w:val="0"/>
                <w:bCs/>
                <w:i w:val="0"/>
                <w:iCs w:val="0"/>
                <w:color w:val="000000"/>
                <w:kern w:val="0"/>
                <w:sz w:val="21"/>
                <w:szCs w:val="21"/>
                <w:highlight w:val="none"/>
                <w:u w:val="wave"/>
                <w:lang w:val="en-US" w:eastAsia="zh-CN" w:bidi="ar"/>
              </w:rPr>
              <w:t>2</w:t>
            </w:r>
            <w:r>
              <w:rPr>
                <w:rFonts w:hint="eastAsia" w:cs="Times New Roman"/>
                <w:b w:val="0"/>
                <w:bCs/>
                <w:i w:val="0"/>
                <w:iCs w:val="0"/>
                <w:color w:val="000000"/>
                <w:kern w:val="0"/>
                <w:sz w:val="21"/>
                <w:szCs w:val="21"/>
                <w:highlight w:val="none"/>
                <w:u w:val="wave"/>
                <w:lang w:val="en-US" w:eastAsia="zh-CN" w:bidi="ar"/>
              </w:rPr>
              <w:t>5</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 xml:space="preserve">~ </w:t>
            </w:r>
            <w:r>
              <w:rPr>
                <w:rFonts w:hint="eastAsia" w:cs="Times New Roman"/>
                <w:b w:val="0"/>
                <w:bCs/>
                <w:i w:val="0"/>
                <w:iCs w:val="0"/>
                <w:color w:val="000000"/>
                <w:kern w:val="0"/>
                <w:sz w:val="21"/>
                <w:szCs w:val="21"/>
                <w:highlight w:val="none"/>
                <w:u w:val="wave"/>
                <w:lang w:val="en-US" w:eastAsia="zh-CN" w:bidi="ar"/>
              </w:rPr>
              <w:t>19</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000 Hz</w:t>
            </w:r>
            <w:r>
              <w:rPr>
                <w:rFonts w:hint="eastAsia" w:ascii="Times New Roman" w:hAnsi="Times New Roman" w:eastAsia="仿宋_GB2312" w:cs="Times New Roman"/>
                <w:b w:val="0"/>
                <w:bCs/>
                <w:i w:val="0"/>
                <w:iCs w:val="0"/>
                <w:color w:val="000000"/>
                <w:kern w:val="0"/>
                <w:sz w:val="21"/>
                <w:szCs w:val="21"/>
                <w:highlight w:val="none"/>
                <w:u w:val="wave"/>
                <w:lang w:val="en-US" w:eastAsia="zh-CN" w:bidi="ar"/>
              </w:rPr>
              <w:t>；</w:t>
            </w:r>
          </w:p>
          <w:p>
            <w:pPr>
              <w:pStyle w:val="2"/>
              <w:keepNext w:val="0"/>
              <w:keepLines w:val="0"/>
              <w:pageBreakBefore w:val="0"/>
              <w:widowControl/>
              <w:kinsoku/>
              <w:wordWrap/>
              <w:overflowPunct/>
              <w:topLinePunct w:val="0"/>
              <w:autoSpaceDE/>
              <w:autoSpaceDN/>
              <w:bidi w:val="0"/>
              <w:adjustRightInd/>
              <w:snapToGrid/>
              <w:spacing w:line="300" w:lineRule="exact"/>
              <w:rPr>
                <w:rFonts w:hint="eastAsia" w:cs="Times New Roman"/>
                <w:b w:val="0"/>
                <w:bCs/>
                <w:i w:val="0"/>
                <w:iCs w:val="0"/>
                <w:color w:val="000000"/>
                <w:kern w:val="0"/>
                <w:sz w:val="21"/>
                <w:szCs w:val="21"/>
                <w:highlight w:val="none"/>
                <w:u w:val="wave"/>
                <w:lang w:val="en-US" w:eastAsia="zh-CN" w:bidi="ar"/>
              </w:rPr>
            </w:pP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2</w:t>
            </w:r>
            <w:r>
              <w:rPr>
                <w:rFonts w:hint="eastAsia" w:cs="Times New Roman"/>
                <w:b w:val="0"/>
                <w:bCs/>
                <w:i w:val="0"/>
                <w:iCs w:val="0"/>
                <w:color w:val="000000"/>
                <w:kern w:val="0"/>
                <w:sz w:val="21"/>
                <w:szCs w:val="21"/>
                <w:highlight w:val="none"/>
                <w:u w:val="wave"/>
                <w:lang w:val="en-US" w:eastAsia="zh-CN" w:bidi="ar"/>
              </w:rPr>
              <w:t>4</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w:t>
            </w:r>
            <w:r>
              <w:rPr>
                <w:rFonts w:hint="eastAsia" w:cs="Times New Roman"/>
                <w:b w:val="0"/>
                <w:bCs/>
                <w:i w:val="0"/>
                <w:iCs w:val="0"/>
                <w:color w:val="000000"/>
                <w:kern w:val="0"/>
                <w:sz w:val="21"/>
                <w:szCs w:val="21"/>
                <w:highlight w:val="none"/>
                <w:u w:val="wave"/>
                <w:lang w:val="en-US" w:eastAsia="zh-CN" w:bidi="ar"/>
              </w:rPr>
              <w:t>计权</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信</w:t>
            </w:r>
            <w:r>
              <w:rPr>
                <w:rFonts w:hint="eastAsia" w:cs="Times New Roman"/>
                <w:b w:val="0"/>
                <w:bCs/>
                <w:i w:val="0"/>
                <w:iCs w:val="0"/>
                <w:color w:val="000000"/>
                <w:kern w:val="0"/>
                <w:sz w:val="21"/>
                <w:szCs w:val="21"/>
                <w:highlight w:val="none"/>
                <w:u w:val="wave"/>
                <w:lang w:val="en-US" w:eastAsia="zh-CN" w:bidi="ar"/>
              </w:rPr>
              <w:t>号</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噪</w:t>
            </w:r>
            <w:r>
              <w:rPr>
                <w:rFonts w:hint="eastAsia" w:cs="Times New Roman"/>
                <w:b w:val="0"/>
                <w:bCs/>
                <w:i w:val="0"/>
                <w:iCs w:val="0"/>
                <w:color w:val="000000"/>
                <w:kern w:val="0"/>
                <w:sz w:val="21"/>
                <w:szCs w:val="21"/>
                <w:highlight w:val="none"/>
                <w:u w:val="wave"/>
                <w:lang w:val="en-US" w:eastAsia="zh-CN" w:bidi="ar"/>
              </w:rPr>
              <w:t>声</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比:≥100 dBA</w:t>
            </w:r>
            <w:r>
              <w:rPr>
                <w:rFonts w:hint="eastAsia" w:cs="Times New Roman"/>
                <w:b w:val="0"/>
                <w:bCs/>
                <w:i w:val="0"/>
                <w:iCs w:val="0"/>
                <w:color w:val="000000"/>
                <w:kern w:val="0"/>
                <w:sz w:val="21"/>
                <w:szCs w:val="21"/>
                <w:highlight w:val="none"/>
                <w:u w:val="wave"/>
                <w:lang w:val="en-US" w:eastAsia="zh-CN" w:bidi="ar"/>
              </w:rPr>
              <w:t>；</w:t>
            </w:r>
          </w:p>
          <w:p>
            <w:pPr>
              <w:pStyle w:val="2"/>
              <w:keepNext w:val="0"/>
              <w:keepLines w:val="0"/>
              <w:pageBreakBefore w:val="0"/>
              <w:widowControl/>
              <w:kinsoku/>
              <w:wordWrap/>
              <w:overflowPunct/>
              <w:topLinePunct w:val="0"/>
              <w:autoSpaceDE/>
              <w:autoSpaceDN/>
              <w:bidi w:val="0"/>
              <w:adjustRightInd/>
              <w:snapToGrid/>
              <w:spacing w:line="300" w:lineRule="exact"/>
              <w:rPr>
                <w:rFonts w:hint="eastAsia" w:cs="Times New Roman"/>
                <w:b w:val="0"/>
                <w:bCs/>
                <w:i w:val="0"/>
                <w:iCs w:val="0"/>
                <w:color w:val="000000"/>
                <w:kern w:val="0"/>
                <w:sz w:val="21"/>
                <w:szCs w:val="21"/>
                <w:highlight w:val="none"/>
                <w:u w:val="wave"/>
                <w:lang w:val="en-US" w:eastAsia="zh-CN" w:bidi="ar"/>
              </w:rPr>
            </w:pP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2</w:t>
            </w:r>
            <w:r>
              <w:rPr>
                <w:rFonts w:hint="eastAsia" w:cs="Times New Roman"/>
                <w:b w:val="0"/>
                <w:bCs/>
                <w:i w:val="0"/>
                <w:iCs w:val="0"/>
                <w:color w:val="000000"/>
                <w:kern w:val="0"/>
                <w:sz w:val="21"/>
                <w:szCs w:val="21"/>
                <w:highlight w:val="none"/>
                <w:u w:val="wave"/>
                <w:lang w:val="en-US" w:eastAsia="zh-CN" w:bidi="ar"/>
              </w:rPr>
              <w:t>5</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.通道隔离度:≥90 dB</w:t>
            </w:r>
            <w:r>
              <w:rPr>
                <w:rFonts w:hint="eastAsia" w:cs="Times New Roman"/>
                <w:b w:val="0"/>
                <w:bCs/>
                <w:i w:val="0"/>
                <w:iCs w:val="0"/>
                <w:color w:val="000000"/>
                <w:kern w:val="0"/>
                <w:sz w:val="21"/>
                <w:szCs w:val="21"/>
                <w:highlight w:val="none"/>
                <w:u w:val="wave"/>
                <w:lang w:val="en-US" w:eastAsia="zh-CN" w:bidi="ar"/>
              </w:rPr>
              <w:t>；</w:t>
            </w:r>
          </w:p>
          <w:p>
            <w:pPr>
              <w:pStyle w:val="2"/>
              <w:keepNext w:val="0"/>
              <w:keepLines w:val="0"/>
              <w:pageBreakBefore w:val="0"/>
              <w:widowControl/>
              <w:kinsoku/>
              <w:wordWrap/>
              <w:overflowPunct/>
              <w:topLinePunct w:val="0"/>
              <w:autoSpaceDE/>
              <w:autoSpaceDN/>
              <w:bidi w:val="0"/>
              <w:adjustRightInd/>
              <w:snapToGrid/>
              <w:spacing w:line="300" w:lineRule="exact"/>
              <w:rPr>
                <w:rFonts w:hint="eastAsia" w:cs="Times New Roman"/>
                <w:b w:val="0"/>
                <w:bCs/>
                <w:i w:val="0"/>
                <w:iCs w:val="0"/>
                <w:color w:val="000000"/>
                <w:kern w:val="0"/>
                <w:sz w:val="21"/>
                <w:szCs w:val="21"/>
                <w:highlight w:val="none"/>
                <w:u w:val="wave"/>
                <w:lang w:val="en-US" w:eastAsia="zh-CN" w:bidi="ar"/>
              </w:rPr>
            </w:pP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2</w:t>
            </w:r>
            <w:r>
              <w:rPr>
                <w:rFonts w:hint="eastAsia" w:cs="Times New Roman"/>
                <w:b w:val="0"/>
                <w:bCs/>
                <w:i w:val="0"/>
                <w:iCs w:val="0"/>
                <w:color w:val="000000"/>
                <w:kern w:val="0"/>
                <w:sz w:val="21"/>
                <w:szCs w:val="21"/>
                <w:highlight w:val="none"/>
                <w:u w:val="wave"/>
                <w:lang w:val="en-US" w:eastAsia="zh-CN" w:bidi="ar"/>
              </w:rPr>
              <w:t>6</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.动态范围:≥94 dB</w:t>
            </w:r>
            <w:r>
              <w:rPr>
                <w:rFonts w:hint="eastAsia" w:cs="Times New Roman"/>
                <w:b w:val="0"/>
                <w:bCs/>
                <w:i w:val="0"/>
                <w:iCs w:val="0"/>
                <w:color w:val="000000"/>
                <w:kern w:val="0"/>
                <w:sz w:val="21"/>
                <w:szCs w:val="21"/>
                <w:highlight w:val="none"/>
                <w:u w:val="wave"/>
                <w:lang w:val="en-US" w:eastAsia="zh-CN" w:bidi="ar"/>
              </w:rPr>
              <w:t>；</w:t>
            </w:r>
          </w:p>
          <w:p>
            <w:pPr>
              <w:pStyle w:val="2"/>
              <w:keepNext w:val="0"/>
              <w:keepLines w:val="0"/>
              <w:pageBreakBefore w:val="0"/>
              <w:widowControl/>
              <w:kinsoku/>
              <w:wordWrap/>
              <w:overflowPunct/>
              <w:topLinePunct w:val="0"/>
              <w:autoSpaceDE/>
              <w:autoSpaceDN/>
              <w:bidi w:val="0"/>
              <w:adjustRightInd/>
              <w:snapToGrid/>
              <w:spacing w:line="300" w:lineRule="exact"/>
              <w:rPr>
                <w:rFonts w:hint="eastAsia" w:cs="Times New Roman"/>
                <w:b w:val="0"/>
                <w:bCs/>
                <w:i w:val="0"/>
                <w:iCs w:val="0"/>
                <w:color w:val="000000"/>
                <w:kern w:val="0"/>
                <w:sz w:val="21"/>
                <w:szCs w:val="21"/>
                <w:highlight w:val="none"/>
                <w:u w:val="none"/>
                <w:lang w:val="en-US" w:eastAsia="zh-CN" w:bidi="ar"/>
              </w:rPr>
            </w:pP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2</w:t>
            </w:r>
            <w:r>
              <w:rPr>
                <w:rFonts w:hint="eastAsia" w:cs="Times New Roman"/>
                <w:b w:val="0"/>
                <w:bCs/>
                <w:i w:val="0"/>
                <w:iCs w:val="0"/>
                <w:color w:val="000000"/>
                <w:kern w:val="0"/>
                <w:sz w:val="21"/>
                <w:szCs w:val="21"/>
                <w:highlight w:val="none"/>
                <w:u w:val="wave"/>
                <w:lang w:val="en-US" w:eastAsia="zh-CN" w:bidi="ar"/>
              </w:rPr>
              <w:t>7</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.总谐波失真 ≤0.05%;</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w:t>
            </w:r>
            <w:r>
              <w:rPr>
                <w:rFonts w:hint="eastAsia" w:cs="Times New Roman"/>
                <w:b w:val="0"/>
                <w:bCs/>
                <w:i w:val="0"/>
                <w:iCs w:val="0"/>
                <w:color w:val="000000"/>
                <w:kern w:val="0"/>
                <w:sz w:val="21"/>
                <w:szCs w:val="21"/>
                <w:highlight w:val="none"/>
                <w:u w:val="none"/>
                <w:lang w:val="en-US" w:eastAsia="zh-CN" w:bidi="ar"/>
              </w:rPr>
              <w:t>8</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.最大音频输入：LINE IN 1：+10 dBu 平衡</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：LINE IN 2：+10 dBu 非平衡;</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w:t>
            </w:r>
            <w:r>
              <w:rPr>
                <w:rFonts w:hint="eastAsia" w:cs="Times New Roman"/>
                <w:b w:val="0"/>
                <w:bCs/>
                <w:i w:val="0"/>
                <w:iCs w:val="0"/>
                <w:color w:val="000000"/>
                <w:kern w:val="0"/>
                <w:sz w:val="21"/>
                <w:szCs w:val="21"/>
                <w:highlight w:val="none"/>
                <w:u w:val="none"/>
                <w:lang w:val="en-US" w:eastAsia="zh-CN" w:bidi="ar"/>
              </w:rPr>
              <w:t>9.</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最大音频输出：LINE OUT 1：+20 dBu 平衡</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：LINE OUT 2：+20 dBu 非平衡;</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cs="Times New Roman"/>
                <w:b w:val="0"/>
                <w:bCs/>
                <w:i w:val="0"/>
                <w:iCs w:val="0"/>
                <w:color w:val="000000"/>
                <w:kern w:val="0"/>
                <w:sz w:val="21"/>
                <w:szCs w:val="21"/>
                <w:highlight w:val="none"/>
                <w:u w:val="none"/>
                <w:lang w:val="en-US" w:eastAsia="zh-CN" w:bidi="ar"/>
              </w:rPr>
              <w:t>30</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.输出阻抗：≥1 kΩ;</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cs="Times New Roman"/>
                <w:b w:val="0"/>
                <w:bCs/>
                <w:i w:val="0"/>
                <w:iCs w:val="0"/>
                <w:color w:val="000000"/>
                <w:kern w:val="0"/>
                <w:sz w:val="21"/>
                <w:szCs w:val="21"/>
                <w:highlight w:val="none"/>
                <w:u w:val="none"/>
                <w:lang w:val="en-US" w:eastAsia="zh-CN" w:bidi="ar"/>
              </w:rPr>
              <w:t>31</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.控制接口：9 PIN，D型母头，连接中央控制系统主机，RJ45网口连接电脑;</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cs="Times New Roman"/>
                <w:b w:val="0"/>
                <w:bCs/>
                <w:i w:val="0"/>
                <w:iCs w:val="0"/>
                <w:color w:val="000000"/>
                <w:kern w:val="0"/>
                <w:sz w:val="21"/>
                <w:szCs w:val="21"/>
                <w:highlight w:val="none"/>
                <w:u w:val="none"/>
                <w:lang w:val="en-US" w:eastAsia="zh-CN" w:bidi="ar"/>
              </w:rPr>
              <w:t>32</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.连接方式：专用电缆（8芯）;</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cs="Times New Roman"/>
                <w:b w:val="0"/>
                <w:bCs/>
                <w:i w:val="0"/>
                <w:iCs w:val="0"/>
                <w:color w:val="000000"/>
                <w:kern w:val="0"/>
                <w:sz w:val="21"/>
                <w:szCs w:val="21"/>
                <w:highlight w:val="none"/>
                <w:u w:val="none"/>
                <w:lang w:val="en-US" w:eastAsia="zh-CN" w:bidi="ar"/>
              </w:rPr>
              <w:t>33</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.尺寸 宽×深×高(mm)：480×418×88 mm</w:t>
            </w:r>
            <w:r>
              <w:rPr>
                <w:rFonts w:hint="eastAsia" w:cs="Times New Roman"/>
                <w:b w:val="0"/>
                <w:bCs/>
                <w:i w:val="0"/>
                <w:iCs w:val="0"/>
                <w:color w:val="000000"/>
                <w:kern w:val="0"/>
                <w:sz w:val="21"/>
                <w:szCs w:val="21"/>
                <w:highlight w:val="none"/>
                <w:u w:val="none"/>
                <w:lang w:val="en-US" w:eastAsia="zh-CN" w:bidi="ar"/>
              </w:rPr>
              <w:t>。</w:t>
            </w:r>
          </w:p>
          <w:p>
            <w:pPr>
              <w:pStyle w:val="2"/>
              <w:keepNext w:val="0"/>
              <w:keepLines w:val="0"/>
              <w:pageBreakBefore w:val="0"/>
              <w:widowControl/>
              <w:kinsoku/>
              <w:wordWrap/>
              <w:overflowPunct/>
              <w:topLinePunct w:val="0"/>
              <w:autoSpaceDE/>
              <w:autoSpaceDN/>
              <w:bidi w:val="0"/>
              <w:adjustRightInd/>
              <w:snapToGrid/>
              <w:spacing w:line="300" w:lineRule="exact"/>
              <w:rPr>
                <w:rFonts w:hint="eastAsia"/>
                <w:highlight w:val="none"/>
                <w:lang w:val="en-US" w:eastAsia="zh-CN"/>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w:t>
            </w:r>
            <w:r>
              <w:rPr>
                <w:rFonts w:hint="eastAsia" w:ascii="Times New Roman" w:hAnsi="Times New Roman" w:eastAsia="仿宋_GB2312" w:cs="Times New Roman"/>
                <w:b w:val="0"/>
                <w:bCs/>
                <w:i w:val="0"/>
                <w:iCs w:val="0"/>
                <w:color w:val="000000"/>
                <w:kern w:val="0"/>
                <w:sz w:val="21"/>
                <w:szCs w:val="21"/>
                <w:highlight w:val="none"/>
                <w:u w:val="none"/>
                <w:lang w:val="en-US" w:eastAsia="zh-CN" w:bidi="ar"/>
              </w:rPr>
              <w:t>34.本项目</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全数字化会议系统主机</w:t>
            </w:r>
            <w:r>
              <w:rPr>
                <w:rFonts w:hint="eastAsia" w:ascii="Times New Roman" w:hAnsi="Times New Roman" w:eastAsia="仿宋_GB2312"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台面式全数字化会议系统主席单元</w:t>
            </w:r>
            <w:r>
              <w:rPr>
                <w:rFonts w:hint="eastAsia" w:ascii="Times New Roman" w:hAnsi="Times New Roman" w:eastAsia="仿宋_GB2312" w:cs="Times New Roman"/>
                <w:b w:val="0"/>
                <w:bCs/>
                <w:i w:val="0"/>
                <w:iCs w:val="0"/>
                <w:color w:val="000000"/>
                <w:kern w:val="0"/>
                <w:sz w:val="21"/>
                <w:szCs w:val="21"/>
                <w:highlight w:val="none"/>
                <w:u w:val="none"/>
                <w:lang w:val="en-US" w:eastAsia="zh-CN" w:bidi="ar"/>
              </w:rPr>
              <w:t>及</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台面式全数字化会议系统代表单元</w:t>
            </w:r>
            <w:r>
              <w:rPr>
                <w:rFonts w:hint="eastAsia" w:ascii="Times New Roman" w:hAnsi="Times New Roman" w:eastAsia="仿宋_GB2312" w:cs="Times New Roman"/>
                <w:b w:val="0"/>
                <w:bCs/>
                <w:i w:val="0"/>
                <w:iCs w:val="0"/>
                <w:color w:val="000000"/>
                <w:kern w:val="0"/>
                <w:sz w:val="21"/>
                <w:szCs w:val="21"/>
                <w:highlight w:val="none"/>
                <w:u w:val="none"/>
                <w:lang w:val="en-US" w:eastAsia="zh-CN" w:bidi="ar"/>
              </w:rPr>
              <w:t>须兼容采购人现有会议系统，实现信号互通、混编使用，可替代故障设备应急备用；中标人免费完成对接调试，不得改动原有系统软硬件参数，相关费用全包在投标报价，调试不达标不予验收。</w:t>
            </w:r>
          </w:p>
          <w:p>
            <w:pPr>
              <w:rPr>
                <w:rFonts w:hint="default"/>
                <w:highlight w:val="none"/>
                <w:lang w:val="en-US" w:eastAsia="zh-CN"/>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w:t>
            </w:r>
            <w:r>
              <w:rPr>
                <w:rFonts w:hint="eastAsia" w:ascii="Times New Roman" w:hAnsi="Times New Roman" w:eastAsia="仿宋_GB2312" w:cs="Times New Roman"/>
                <w:b w:val="0"/>
                <w:bCs/>
                <w:i w:val="0"/>
                <w:iCs w:val="0"/>
                <w:color w:val="000000"/>
                <w:kern w:val="0"/>
                <w:sz w:val="21"/>
                <w:szCs w:val="21"/>
                <w:highlight w:val="none"/>
                <w:u w:val="none"/>
                <w:lang w:val="en-US" w:eastAsia="zh-CN" w:bidi="ar"/>
              </w:rPr>
              <w:t>35.供货时须提供产品生产厂家出具的参数确认函及售后服务承诺函原件，否则不予验收。</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eastAsia="zh-CN"/>
              </w:rPr>
            </w:pPr>
            <w:r>
              <w:rPr>
                <w:rFonts w:hint="default" w:ascii="Times New Roman" w:hAnsi="Times New Roman" w:eastAsia="仿宋_GB2312" w:cs="Times New Roman"/>
                <w:b w:val="0"/>
                <w:bCs/>
                <w:color w:val="auto"/>
                <w:sz w:val="21"/>
                <w:szCs w:val="21"/>
                <w:highlight w:val="none"/>
                <w:vertAlign w:val="baseline"/>
                <w:lang w:val="en-US" w:eastAsia="zh-CN"/>
              </w:rPr>
              <w:t>3台</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rPr>
            </w:pPr>
            <w:r>
              <w:rPr>
                <w:rFonts w:hint="eastAsia" w:ascii="Times New Roman" w:hAnsi="Times New Roman" w:eastAsia="仿宋_GB2312" w:cs="仿宋_GB2312"/>
                <w:bCs/>
                <w:color w:val="auto"/>
                <w:kern w:val="0"/>
                <w:sz w:val="21"/>
                <w:szCs w:val="21"/>
                <w:highlight w:val="none"/>
              </w:rPr>
              <w:t>2</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w:t>
            </w:r>
            <w:r>
              <w:rPr>
                <w:rFonts w:hint="default" w:ascii="Times New Roman" w:hAnsi="Times New Roman" w:eastAsia="仿宋_GB2312" w:cs="Times New Roman"/>
                <w:b w:val="0"/>
                <w:bCs/>
                <w:color w:val="auto"/>
                <w:sz w:val="21"/>
                <w:szCs w:val="21"/>
                <w:highlight w:val="none"/>
                <w:lang w:val="en-US" w:eastAsia="zh-CN"/>
              </w:rPr>
              <w:t>台面式全数字化会议系统主席单元</w:t>
            </w:r>
          </w:p>
        </w:tc>
        <w:tc>
          <w:tcPr>
            <w:tcW w:w="6412" w:type="dxa"/>
            <w:vAlign w:val="center"/>
          </w:tcPr>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sz w:val="21"/>
                <w:szCs w:val="21"/>
                <w:highlight w:val="none"/>
                <w:lang w:val="en-US" w:eastAsia="zh-CN" w:bidi="ar"/>
              </w:rPr>
            </w:pPr>
            <w:r>
              <w:rPr>
                <w:rFonts w:hint="eastAsia" w:cs="Times New Roman"/>
                <w:b w:val="0"/>
                <w:bCs/>
                <w:color w:val="auto"/>
                <w:sz w:val="21"/>
                <w:szCs w:val="21"/>
                <w:highlight w:val="none"/>
                <w:lang w:val="en-US" w:eastAsia="zh-CN" w:bidi="ar"/>
              </w:rPr>
              <w:t>参考型号：HCS-4860C_B/82</w:t>
            </w:r>
          </w:p>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color w:val="auto"/>
                <w:sz w:val="21"/>
                <w:szCs w:val="21"/>
                <w:highlight w:val="none"/>
                <w:lang w:val="en-US" w:eastAsia="zh-CN" w:bidi="ar"/>
              </w:rPr>
              <w:t>详细参数：</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s="Times New Roman"/>
                <w:b w:val="0"/>
                <w:bCs/>
                <w:i w:val="0"/>
                <w:iCs w:val="0"/>
                <w:color w:val="000000"/>
                <w:kern w:val="0"/>
                <w:sz w:val="21"/>
                <w:szCs w:val="21"/>
                <w:highlight w:val="none"/>
                <w:u w:val="none"/>
                <w:lang w:val="en-US" w:eastAsia="zh-CN" w:bidi="ar"/>
              </w:rPr>
            </w:pP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1.全金属方柱型话筒，俯仰角度可调，拾音距离</w:t>
            </w:r>
            <w:r>
              <w:rPr>
                <w:rFonts w:hint="eastAsia" w:cs="Times New Roman"/>
                <w:b w:val="0"/>
                <w:bCs/>
                <w:i w:val="0"/>
                <w:iCs w:val="0"/>
                <w:color w:val="000000"/>
                <w:kern w:val="0"/>
                <w:sz w:val="21"/>
                <w:szCs w:val="21"/>
                <w:highlight w:val="none"/>
                <w:u w:val="wave"/>
                <w:lang w:val="en-US" w:eastAsia="zh-CN" w:bidi="ar"/>
              </w:rPr>
              <w:t>≥9</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0cm</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2.会议单元支持“环形手拉手”连接技术，一台分机的故障或更换不会影响到系统中其它分机的工作，分机间出现一处连线故障也不会影响到系统工作，从而使系统具有更高可靠性；</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3.支持线路带电“热插拔”；</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4.麦克风类型：超心形单指向性，≥φ1</w:t>
            </w:r>
            <w:r>
              <w:rPr>
                <w:rFonts w:hint="eastAsia" w:cs="Times New Roman"/>
                <w:b w:val="0"/>
                <w:bCs/>
                <w:i w:val="0"/>
                <w:iCs w:val="0"/>
                <w:color w:val="000000"/>
                <w:kern w:val="0"/>
                <w:sz w:val="21"/>
                <w:szCs w:val="21"/>
                <w:highlight w:val="none"/>
                <w:u w:val="wave"/>
                <w:lang w:val="en-US" w:eastAsia="zh-CN" w:bidi="ar"/>
              </w:rPr>
              <w:t>0</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 xml:space="preserve"> mm镀金大振膜高性能驻极体电容式音头；</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5.超强抗手机干扰能力；</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6.可以</w:t>
            </w:r>
            <w:r>
              <w:rPr>
                <w:rFonts w:hint="eastAsia" w:cs="Times New Roman"/>
                <w:b w:val="0"/>
                <w:bCs/>
                <w:i w:val="0"/>
                <w:iCs w:val="0"/>
                <w:color w:val="000000"/>
                <w:kern w:val="0"/>
                <w:sz w:val="21"/>
                <w:szCs w:val="21"/>
                <w:highlight w:val="none"/>
                <w:u w:val="none"/>
                <w:lang w:val="en-US" w:eastAsia="zh-CN" w:bidi="ar"/>
              </w:rPr>
              <w:t>通过主机</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独立调节增益和均衡（5 段），可针对不同的发言者声音特点调节不同的音量和频响</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cs="Times New Roman"/>
                <w:b w:val="0"/>
                <w:bCs/>
                <w:i w:val="0"/>
                <w:iCs w:val="0"/>
                <w:color w:val="000000"/>
                <w:kern w:val="0"/>
                <w:sz w:val="21"/>
                <w:szCs w:val="21"/>
                <w:highlight w:val="none"/>
                <w:u w:val="none"/>
                <w:lang w:val="en-US" w:eastAsia="zh-CN" w:bidi="ar"/>
              </w:rPr>
              <w:t>7</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.具有话筒开关键</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具有优先权按键</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具备批准发言按键，可批准代表发言请求；</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cs="Times New Roman"/>
                <w:b w:val="0"/>
                <w:bCs/>
                <w:i w:val="0"/>
                <w:iCs w:val="0"/>
                <w:color w:val="000000"/>
                <w:kern w:val="0"/>
                <w:sz w:val="21"/>
                <w:szCs w:val="21"/>
                <w:highlight w:val="none"/>
                <w:u w:val="none"/>
                <w:lang w:val="en-US" w:eastAsia="zh-CN" w:bidi="ar"/>
              </w:rPr>
              <w:t>8</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.灵敏度：≥-37 dB (0 dB=1 V/Pa)；</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eastAsia" w:cs="Times New Roman"/>
                <w:b w:val="0"/>
                <w:bCs/>
                <w:i w:val="0"/>
                <w:iCs w:val="0"/>
                <w:color w:val="000000"/>
                <w:kern w:val="0"/>
                <w:sz w:val="21"/>
                <w:szCs w:val="21"/>
                <w:highlight w:val="none"/>
                <w:u w:val="none"/>
                <w:lang w:val="en-US" w:eastAsia="zh-CN" w:bidi="ar"/>
              </w:rPr>
              <w:t>9</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.频率响应：≥20 Hz^20 kHz；</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0</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.方向性：0°/120°: ≥28 dB (@1 kHz)，≥28 dB (@2 kHz)，≥26 dB (@4 kHz)；</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1</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.等效噪声：20 dBA (SPL)；</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2</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.最大声压级：≥132 dB@1 kHz</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 THD≤0.5%；</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3</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.物理特性：115×123x64 mm（底座）；</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4</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.尺寸(宽×深× 高）：241×37×37 mm（方柱形话筒）</w:t>
            </w:r>
            <w:r>
              <w:rPr>
                <w:rFonts w:hint="eastAsia" w:cs="Times New Roman"/>
                <w:b w:val="0"/>
                <w:bCs/>
                <w:i w:val="0"/>
                <w:iCs w:val="0"/>
                <w:color w:val="000000"/>
                <w:kern w:val="0"/>
                <w:sz w:val="21"/>
                <w:szCs w:val="21"/>
                <w:highlight w:val="none"/>
                <w:u w:val="none"/>
                <w:lang w:val="en-US" w:eastAsia="zh-CN" w:bidi="ar"/>
              </w:rPr>
              <w:t>。</w:t>
            </w:r>
          </w:p>
          <w:p>
            <w:pPr>
              <w:rPr>
                <w:rFonts w:hint="default"/>
                <w:highlight w:val="none"/>
                <w:lang w:val="en-US" w:eastAsia="zh-CN"/>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w:t>
            </w:r>
            <w:r>
              <w:rPr>
                <w:rFonts w:hint="eastAsia" w:ascii="Times New Roman" w:hAnsi="Times New Roman" w:eastAsia="仿宋_GB2312" w:cs="Times New Roman"/>
                <w:b w:val="0"/>
                <w:bCs/>
                <w:i w:val="0"/>
                <w:iCs w:val="0"/>
                <w:color w:val="000000"/>
                <w:kern w:val="0"/>
                <w:sz w:val="21"/>
                <w:szCs w:val="21"/>
                <w:highlight w:val="none"/>
                <w:u w:val="none"/>
                <w:lang w:val="en-US" w:eastAsia="zh-CN" w:bidi="ar"/>
              </w:rPr>
              <w:t>15.供货时须提供产品生产厂家出具的参数确认函及售后服务承诺函原件，否则不予验收。</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3只</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19440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rPr>
            </w:pPr>
            <w:r>
              <w:rPr>
                <w:rFonts w:hint="eastAsia" w:ascii="Times New Roman" w:hAnsi="Times New Roman" w:eastAsia="仿宋_GB2312" w:cs="仿宋_GB2312"/>
                <w:bCs/>
                <w:color w:val="auto"/>
                <w:kern w:val="0"/>
                <w:sz w:val="21"/>
                <w:szCs w:val="21"/>
                <w:highlight w:val="none"/>
              </w:rPr>
              <w:t>3</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color w:val="auto"/>
                <w:sz w:val="21"/>
                <w:szCs w:val="21"/>
                <w:highlight w:val="none"/>
              </w:rPr>
              <w:t>▲</w:t>
            </w:r>
            <w:r>
              <w:rPr>
                <w:rFonts w:hint="default" w:ascii="Times New Roman" w:hAnsi="Times New Roman" w:eastAsia="仿宋_GB2312" w:cs="Times New Roman"/>
                <w:b w:val="0"/>
                <w:bCs/>
                <w:color w:val="auto"/>
                <w:sz w:val="21"/>
                <w:szCs w:val="21"/>
                <w:highlight w:val="none"/>
                <w:lang w:val="en-US" w:eastAsia="zh-CN"/>
              </w:rPr>
              <w:t>台面式全数字化会议系统代表单元</w:t>
            </w:r>
          </w:p>
        </w:tc>
        <w:tc>
          <w:tcPr>
            <w:tcW w:w="6412" w:type="dxa"/>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eastAsia" w:cs="Times New Roman"/>
                <w:b w:val="0"/>
                <w:bCs/>
                <w:i w:val="0"/>
                <w:iCs w:val="0"/>
                <w:color w:val="000000"/>
                <w:kern w:val="0"/>
                <w:sz w:val="21"/>
                <w:szCs w:val="21"/>
                <w:highlight w:val="none"/>
                <w:u w:val="none"/>
                <w:lang w:val="en-US" w:eastAsia="zh-CN" w:bidi="ar"/>
              </w:rPr>
              <w:t>参考型号：HCS-4860D_B/82</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详细参数:</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1.全金属方柱型话筒，俯仰角度可调，拾音距离</w:t>
            </w:r>
            <w:r>
              <w:rPr>
                <w:rFonts w:hint="eastAsia" w:cs="Times New Roman"/>
                <w:b w:val="0"/>
                <w:bCs/>
                <w:i w:val="0"/>
                <w:iCs w:val="0"/>
                <w:color w:val="000000"/>
                <w:kern w:val="0"/>
                <w:sz w:val="21"/>
                <w:szCs w:val="21"/>
                <w:highlight w:val="none"/>
                <w:u w:val="wave"/>
                <w:lang w:val="en-US" w:eastAsia="zh-CN" w:bidi="ar"/>
              </w:rPr>
              <w:t>≥9</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0cm</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ascii="Times New Roman" w:hAnsi="Times New Roman" w:eastAsia="仿宋_GB2312"/>
                <w:b/>
                <w:bCs/>
                <w:color w:val="auto"/>
                <w:sz w:val="24"/>
                <w:highlight w:val="none"/>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2.会议单元支持“环形手拉手”连接技术，一台分机的故障或更换不会影响到系统中其它分机的工作，分机间出现一处连线故障也不会影响到系统工作，从而使系统具有更高可靠性；</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3.支持线路带电“热插拔”；</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wave"/>
                <w:lang w:val="en-US" w:eastAsia="zh-CN" w:bidi="ar"/>
              </w:rPr>
            </w:pPr>
            <w:r>
              <w:rPr>
                <w:rFonts w:hint="eastAsia" w:ascii="Times New Roman" w:hAnsi="Times New Roman" w:eastAsia="仿宋" w:cs="仿宋_GB2312"/>
                <w:b/>
                <w:bCs/>
                <w:color w:val="auto"/>
                <w:sz w:val="21"/>
                <w:szCs w:val="21"/>
                <w:highlight w:val="none"/>
                <w:u w:val="wave"/>
              </w:rPr>
              <w:t>◆</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4.麦克风类型：超心形单指向性，≥φ1</w:t>
            </w:r>
            <w:r>
              <w:rPr>
                <w:rFonts w:hint="eastAsia" w:cs="Times New Roman"/>
                <w:b w:val="0"/>
                <w:bCs/>
                <w:i w:val="0"/>
                <w:iCs w:val="0"/>
                <w:color w:val="000000"/>
                <w:kern w:val="0"/>
                <w:sz w:val="21"/>
                <w:szCs w:val="21"/>
                <w:highlight w:val="none"/>
                <w:u w:val="wave"/>
                <w:lang w:val="en-US" w:eastAsia="zh-CN" w:bidi="ar"/>
              </w:rPr>
              <w:t>0</w:t>
            </w:r>
            <w:r>
              <w:rPr>
                <w:rFonts w:hint="default" w:ascii="Times New Roman" w:hAnsi="Times New Roman" w:eastAsia="仿宋_GB2312" w:cs="Times New Roman"/>
                <w:b w:val="0"/>
                <w:bCs/>
                <w:i w:val="0"/>
                <w:iCs w:val="0"/>
                <w:color w:val="000000"/>
                <w:kern w:val="0"/>
                <w:sz w:val="21"/>
                <w:szCs w:val="21"/>
                <w:highlight w:val="none"/>
                <w:u w:val="wave"/>
                <w:lang w:val="en-US" w:eastAsia="zh-CN" w:bidi="ar"/>
              </w:rPr>
              <w:t xml:space="preserve"> mm镀金大振膜高性能驻极体电容式音头；</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5.超强抗手机干扰能力；</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6.可以</w:t>
            </w:r>
            <w:r>
              <w:rPr>
                <w:rFonts w:hint="eastAsia" w:cs="Times New Roman"/>
                <w:b w:val="0"/>
                <w:bCs/>
                <w:i w:val="0"/>
                <w:iCs w:val="0"/>
                <w:color w:val="000000"/>
                <w:kern w:val="0"/>
                <w:sz w:val="21"/>
                <w:szCs w:val="21"/>
                <w:highlight w:val="none"/>
                <w:u w:val="none"/>
                <w:lang w:val="en-US" w:eastAsia="zh-CN" w:bidi="ar"/>
              </w:rPr>
              <w:t>通过主机独立</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调节增益和均衡（5 段），可针对不同的发言者声音特点调节不同的音量和频响</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eastAsia" w:cs="Times New Roman"/>
                <w:b w:val="0"/>
                <w:bCs/>
                <w:i w:val="0"/>
                <w:iCs w:val="0"/>
                <w:color w:val="000000"/>
                <w:kern w:val="0"/>
                <w:sz w:val="21"/>
                <w:szCs w:val="21"/>
                <w:highlight w:val="none"/>
                <w:u w:val="none"/>
                <w:lang w:val="en-US" w:eastAsia="zh-CN" w:bidi="ar"/>
              </w:rPr>
              <w:t>7</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.具有话筒开关键；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eastAsia" w:cs="Times New Roman"/>
                <w:b w:val="0"/>
                <w:bCs/>
                <w:sz w:val="21"/>
                <w:szCs w:val="21"/>
                <w:highlight w:val="none"/>
                <w:lang w:val="en-US" w:eastAsia="zh-CN"/>
              </w:rPr>
              <w:t>8</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.灵敏度：≥-37 dB (0 dB=1 V/Pa)；</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eastAsia" w:cs="Times New Roman"/>
                <w:b w:val="0"/>
                <w:bCs/>
                <w:i w:val="0"/>
                <w:iCs w:val="0"/>
                <w:color w:val="000000"/>
                <w:kern w:val="0"/>
                <w:sz w:val="21"/>
                <w:szCs w:val="21"/>
                <w:highlight w:val="none"/>
                <w:u w:val="none"/>
                <w:lang w:val="en-US" w:eastAsia="zh-CN" w:bidi="ar"/>
              </w:rPr>
              <w:t>9</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.频率响应：≥20 Hz^20 kHz；</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0</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.方向性：0°/120°: ≥28 dB (@1 kHz)，≥28 dB (@2 kHz)，≥26 dB (@4 kHz)；</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1</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.等效噪声：20 dBA (SPL)；</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2</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.最大声压级：≥132 dB@1 kHz</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 THD≤0.5%；</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sz w:val="21"/>
                <w:szCs w:val="21"/>
                <w:highlight w:val="none"/>
                <w:lang w:val="en-US" w:eastAsia="zh-CN"/>
              </w:rPr>
              <w:t>1</w:t>
            </w:r>
            <w:r>
              <w:rPr>
                <w:rFonts w:hint="eastAsia" w:cs="Times New Roman"/>
                <w:b w:val="0"/>
                <w:bCs/>
                <w:i w:val="0"/>
                <w:iCs w:val="0"/>
                <w:color w:val="000000"/>
                <w:kern w:val="0"/>
                <w:sz w:val="21"/>
                <w:szCs w:val="21"/>
                <w:highlight w:val="none"/>
                <w:u w:val="none"/>
                <w:lang w:val="en-US" w:eastAsia="zh-CN" w:bidi="ar"/>
              </w:rPr>
              <w:t>3</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.物理特性：115×123x64 mm（底座）；</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cs="Times New Roman"/>
                <w:b w:val="0"/>
                <w:bCs/>
                <w:i w:val="0"/>
                <w:iCs w:val="0"/>
                <w:color w:val="000000"/>
                <w:kern w:val="0"/>
                <w:sz w:val="21"/>
                <w:szCs w:val="21"/>
                <w:highlight w:val="none"/>
                <w:u w:val="none"/>
                <w:lang w:val="en-US" w:eastAsia="zh-CN" w:bidi="ar"/>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w:t>
            </w:r>
            <w:r>
              <w:rPr>
                <w:rFonts w:hint="eastAsia" w:cs="Times New Roman"/>
                <w:b w:val="0"/>
                <w:bCs/>
                <w:i w:val="0"/>
                <w:iCs w:val="0"/>
                <w:color w:val="000000"/>
                <w:kern w:val="0"/>
                <w:sz w:val="21"/>
                <w:szCs w:val="21"/>
                <w:highlight w:val="none"/>
                <w:u w:val="none"/>
                <w:lang w:val="en-US" w:eastAsia="zh-CN" w:bidi="ar"/>
              </w:rPr>
              <w:t>4</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.尺寸(宽×深× 高）：241×37×37 mm（方柱形话筒）</w:t>
            </w:r>
            <w:r>
              <w:rPr>
                <w:rFonts w:hint="eastAsia" w:cs="Times New Roman"/>
                <w:b w:val="0"/>
                <w:bCs/>
                <w:i w:val="0"/>
                <w:iCs w:val="0"/>
                <w:color w:val="000000"/>
                <w:kern w:val="0"/>
                <w:sz w:val="21"/>
                <w:szCs w:val="21"/>
                <w:highlight w:val="none"/>
                <w:u w:val="none"/>
                <w:lang w:val="en-US" w:eastAsia="zh-CN" w:bidi="ar"/>
              </w:rPr>
              <w:t>。</w:t>
            </w:r>
          </w:p>
          <w:p>
            <w:pPr>
              <w:rPr>
                <w:rFonts w:hint="default"/>
                <w:highlight w:val="none"/>
                <w:lang w:val="en-US" w:eastAsia="zh-CN"/>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w:t>
            </w:r>
            <w:r>
              <w:rPr>
                <w:rFonts w:hint="eastAsia" w:ascii="Times New Roman" w:hAnsi="Times New Roman" w:eastAsia="仿宋_GB2312" w:cs="Times New Roman"/>
                <w:b w:val="0"/>
                <w:bCs/>
                <w:i w:val="0"/>
                <w:iCs w:val="0"/>
                <w:color w:val="000000"/>
                <w:kern w:val="0"/>
                <w:sz w:val="21"/>
                <w:szCs w:val="21"/>
                <w:highlight w:val="none"/>
                <w:u w:val="none"/>
                <w:lang w:val="en-US" w:eastAsia="zh-CN" w:bidi="ar"/>
              </w:rPr>
              <w:t>15.供货时须提供产品生产厂家出具的参数确认函及售后服务承诺函原件，否则不予验收。</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27只</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170640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rPr>
            </w:pPr>
            <w:r>
              <w:rPr>
                <w:rFonts w:hint="eastAsia" w:ascii="Times New Roman" w:hAnsi="Times New Roman" w:eastAsia="仿宋_GB2312" w:cs="仿宋_GB2312"/>
                <w:bCs/>
                <w:color w:val="auto"/>
                <w:kern w:val="0"/>
                <w:sz w:val="21"/>
                <w:szCs w:val="21"/>
                <w:highlight w:val="none"/>
              </w:rPr>
              <w:t>4</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color w:val="auto"/>
                <w:kern w:val="0"/>
                <w:sz w:val="21"/>
                <w:szCs w:val="21"/>
                <w:highlight w:val="none"/>
              </w:rPr>
              <w:t>8芯30米延长电缆</w:t>
            </w:r>
          </w:p>
        </w:tc>
        <w:tc>
          <w:tcPr>
            <w:tcW w:w="6412" w:type="dxa"/>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i w:val="0"/>
                <w:iCs w:val="0"/>
                <w:color w:val="000000"/>
                <w:kern w:val="0"/>
                <w:sz w:val="21"/>
                <w:szCs w:val="21"/>
                <w:highlight w:val="none"/>
                <w:u w:val="none"/>
                <w:lang w:val="en-US" w:eastAsia="zh-CN" w:bidi="ar"/>
              </w:rPr>
            </w:pPr>
            <w:r>
              <w:rPr>
                <w:rFonts w:hint="eastAsia" w:cs="Times New Roman"/>
                <w:b w:val="0"/>
                <w:bCs/>
                <w:i w:val="0"/>
                <w:iCs w:val="0"/>
                <w:color w:val="000000"/>
                <w:kern w:val="0"/>
                <w:sz w:val="21"/>
                <w:szCs w:val="21"/>
                <w:highlight w:val="none"/>
                <w:u w:val="none"/>
                <w:lang w:val="en-US" w:eastAsia="zh-CN" w:bidi="ar"/>
              </w:rPr>
              <w:t>参考型号：CBL8PS-30</w:t>
            </w:r>
          </w:p>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sz w:val="21"/>
                <w:szCs w:val="21"/>
                <w:highlight w:val="none"/>
                <w:lang w:val="en-US" w:eastAsia="zh-CN" w:bidi="ar"/>
              </w:rPr>
            </w:pPr>
            <w:r>
              <w:rPr>
                <w:rFonts w:hint="default" w:ascii="Times New Roman" w:hAnsi="Times New Roman" w:eastAsia="仿宋_GB2312" w:cs="Times New Roman"/>
                <w:b w:val="0"/>
                <w:bCs/>
                <w:color w:val="auto"/>
                <w:sz w:val="21"/>
                <w:szCs w:val="21"/>
                <w:highlight w:val="none"/>
                <w:lang w:val="en-US" w:eastAsia="zh-CN" w:bidi="ar"/>
              </w:rPr>
              <w:t>详细参数：</w:t>
            </w:r>
          </w:p>
          <w:p>
            <w:pPr>
              <w:pStyle w:val="2"/>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kern w:val="2"/>
                <w:sz w:val="21"/>
                <w:szCs w:val="21"/>
                <w:highlight w:val="none"/>
                <w:lang w:val="en-US" w:eastAsia="zh-CN" w:bidi="ar-SA"/>
              </w:rPr>
            </w:pPr>
            <w:r>
              <w:rPr>
                <w:rFonts w:hint="default" w:ascii="Times New Roman" w:hAnsi="Times New Roman" w:eastAsia="仿宋_GB2312" w:cs="Times New Roman"/>
                <w:b w:val="0"/>
                <w:bCs/>
                <w:sz w:val="21"/>
                <w:szCs w:val="21"/>
                <w:highlight w:val="none"/>
                <w:lang w:val="en-US" w:eastAsia="zh-CN"/>
              </w:rPr>
              <w:t>1.用于控制主机与会议单元之间的延长连接；</w:t>
            </w:r>
            <w:r>
              <w:rPr>
                <w:rFonts w:hint="default" w:ascii="Times New Roman" w:hAnsi="Times New Roman" w:eastAsia="仿宋_GB2312" w:cs="Times New Roman"/>
                <w:b w:val="0"/>
                <w:bCs/>
                <w:sz w:val="21"/>
                <w:szCs w:val="21"/>
                <w:highlight w:val="none"/>
                <w:lang w:val="en-US" w:eastAsia="zh-CN"/>
              </w:rPr>
              <w:br w:type="textWrapping"/>
            </w:r>
            <w:r>
              <w:rPr>
                <w:rFonts w:hint="default" w:ascii="Times New Roman" w:hAnsi="Times New Roman" w:eastAsia="仿宋_GB2312" w:cs="Times New Roman"/>
                <w:b w:val="0"/>
                <w:bCs/>
                <w:sz w:val="21"/>
                <w:szCs w:val="21"/>
                <w:highlight w:val="none"/>
                <w:lang w:val="en-US" w:eastAsia="zh-CN"/>
              </w:rPr>
              <w:t>2.两端分别为8芯公头和8芯母头；</w:t>
            </w:r>
            <w:r>
              <w:rPr>
                <w:rFonts w:hint="default" w:ascii="Times New Roman" w:hAnsi="Times New Roman" w:eastAsia="仿宋_GB2312" w:cs="Times New Roman"/>
                <w:b w:val="0"/>
                <w:bCs/>
                <w:sz w:val="21"/>
                <w:szCs w:val="21"/>
                <w:highlight w:val="none"/>
                <w:lang w:val="en-US" w:eastAsia="zh-CN"/>
              </w:rPr>
              <w:br w:type="textWrapping"/>
            </w:r>
            <w:r>
              <w:rPr>
                <w:rFonts w:hint="default" w:ascii="Times New Roman" w:hAnsi="Times New Roman" w:eastAsia="仿宋_GB2312" w:cs="Times New Roman"/>
                <w:b w:val="0"/>
                <w:bCs/>
                <w:sz w:val="21"/>
                <w:szCs w:val="21"/>
                <w:highlight w:val="none"/>
                <w:lang w:val="en-US" w:eastAsia="zh-CN"/>
              </w:rPr>
              <w:t>3.线材使用 S-UTP CABLE 或 FTP CABLE（CMP），线芯为 4×2×(7×0.2) 带 96支钢丝编织屏蔽网。</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3条</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5</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双立杆话筒</w:t>
            </w:r>
          </w:p>
        </w:tc>
        <w:tc>
          <w:tcPr>
            <w:tcW w:w="6412" w:type="dxa"/>
            <w:vAlign w:val="center"/>
          </w:tcPr>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sz w:val="21"/>
                <w:szCs w:val="21"/>
                <w:highlight w:val="none"/>
                <w:lang w:val="en-US" w:eastAsia="zh-CN" w:bidi="ar"/>
              </w:rPr>
            </w:pPr>
            <w:r>
              <w:rPr>
                <w:rFonts w:hint="eastAsia" w:ascii="Times New Roman" w:hAnsi="Times New Roman" w:cs="Times New Roman"/>
                <w:b w:val="0"/>
                <w:bCs/>
                <w:color w:val="auto"/>
                <w:sz w:val="21"/>
                <w:szCs w:val="21"/>
                <w:highlight w:val="none"/>
                <w:lang w:eastAsia="zh-CN"/>
              </w:rPr>
              <w:t>参考型号：DPM-2</w:t>
            </w:r>
          </w:p>
          <w:p>
            <w:pPr>
              <w:keepNext w:val="0"/>
              <w:keepLines w:val="0"/>
              <w:pageBreakBefore w:val="0"/>
              <w:widowControl/>
              <w:kinsoku/>
              <w:wordWrap/>
              <w:overflowPunct/>
              <w:topLinePunct w:val="0"/>
              <w:autoSpaceDE/>
              <w:autoSpaceDN/>
              <w:bidi w:val="0"/>
              <w:adjustRightInd/>
              <w:snapToGrid/>
              <w:spacing w:line="300" w:lineRule="exact"/>
              <w:rPr>
                <w:rFonts w:hint="default" w:ascii="Times New Roman" w:hAnsi="Times New Roman" w:eastAsia="仿宋_GB2312" w:cs="Times New Roman"/>
                <w:b w:val="0"/>
                <w:bCs/>
                <w:color w:val="auto"/>
                <w:sz w:val="21"/>
                <w:szCs w:val="21"/>
                <w:highlight w:val="none"/>
                <w:lang w:val="en-US" w:eastAsia="zh-CN" w:bidi="ar"/>
              </w:rPr>
            </w:pPr>
            <w:r>
              <w:rPr>
                <w:rFonts w:hint="default" w:ascii="Times New Roman" w:hAnsi="Times New Roman" w:eastAsia="仿宋_GB2312" w:cs="Times New Roman"/>
                <w:b w:val="0"/>
                <w:bCs/>
                <w:color w:val="auto"/>
                <w:sz w:val="21"/>
                <w:szCs w:val="21"/>
                <w:highlight w:val="none"/>
                <w:lang w:val="en-US" w:eastAsia="zh-CN" w:bidi="ar"/>
              </w:rPr>
              <w:t>详细参数：</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1.采用频率响应宽广的高灵敏度单指向音头，频响宽、拾音能力强、低噪声、低失真、超心型指向性，采用105度旋转结构，可上下调节，精致美观；</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2.其底座坚硬压膜铸造及底部的减震绝缘橡胶，稳定话筒减少震动噪声；</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3.配有降低环境噪声的防风罩；</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4.频率范围：20-20000 Hz；</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5.灵敏度：-34dB（@1kHz）；</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6.指向性：超心型；</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7.最大声压级：128dB(@THD≤0.5%</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1KHz)；</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8.输出阻抗：100Ω；</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9.幻象供电：12V-48V（4mA）；</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10.等效噪声级：23dBA；</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11.尺寸：φ20×1285mm；</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12.重量：0.45kg；</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13.标准配件：D250底座、H600立杆、JT-F单夹头/JT-E双夹头、R36防风罩。</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2套</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6</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单通道动圈手持无线话筒</w:t>
            </w:r>
          </w:p>
        </w:tc>
        <w:tc>
          <w:tcPr>
            <w:tcW w:w="6412" w:type="dxa"/>
            <w:vAlign w:val="center"/>
          </w:tcPr>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eastAsia" w:ascii="Times New Roman" w:hAnsi="Times New Roman" w:cs="Times New Roman"/>
                <w:b w:val="0"/>
                <w:bCs/>
                <w:color w:val="auto"/>
                <w:sz w:val="21"/>
                <w:szCs w:val="21"/>
                <w:highlight w:val="none"/>
                <w:lang w:eastAsia="zh-CN"/>
              </w:rPr>
              <w:t>参考型号：</w:t>
            </w:r>
            <w:r>
              <w:rPr>
                <w:rFonts w:hint="default" w:ascii="Times New Roman" w:hAnsi="Times New Roman" w:eastAsia="仿宋_GB2312" w:cs="Times New Roman"/>
                <w:b w:val="0"/>
                <w:bCs/>
                <w:color w:val="auto"/>
                <w:sz w:val="21"/>
                <w:szCs w:val="21"/>
                <w:highlight w:val="none"/>
              </w:rPr>
              <w:t>ATW-2120b</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b w:val="0"/>
                <w:bCs/>
                <w:color w:val="auto"/>
                <w:sz w:val="21"/>
                <w:szCs w:val="21"/>
                <w:highlight w:val="none"/>
                <w:lang w:eastAsia="zh-CN"/>
              </w:rPr>
            </w:pPr>
            <w:r>
              <w:rPr>
                <w:rFonts w:hint="eastAsia" w:ascii="Times New Roman" w:hAnsi="Times New Roman" w:cs="Times New Roman"/>
                <w:b w:val="0"/>
                <w:bCs/>
                <w:color w:val="auto"/>
                <w:sz w:val="21"/>
                <w:szCs w:val="21"/>
                <w:highlight w:val="none"/>
                <w:lang w:eastAsia="zh-CN"/>
              </w:rPr>
              <w:t>详细参数：</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1.10组UHF通道可同时使用，真正分集式接收；</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2.具频率扫描功能，可寻找及设定在最佳可使用频率上；</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3.接收机设有背光LCD液晶显示器持续监测系统信息，包括发射机电池状态；</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4.接收系统:两组独立调谐器，分集式自动选择；</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5.镜频抑制:60 dB正常，55 dB最小；</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6.灵敏度:20 dBμV，信噪比 60dB(50Ω 终端)；</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7.最大输出电平:平衡: +9 dBV (XLRM 卡农公座)；</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8.最大输出电平:非平衡: +4 dBV (6.3mm 插座)；</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9.输入衰减:0/-12 dB 两段选择；</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10.尺寸:210.0mmX44.0mmX162.2mm (宽X高X长)；</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11.手持发射器设有高/低输出功率控制开关，射频输出功率：高输出30mW，低输出10mW (于50Ω</w:t>
            </w:r>
            <w:r>
              <w:rPr>
                <w:rFonts w:hint="eastAsia" w:cs="Times New Roman"/>
                <w:b w:val="0"/>
                <w:bCs/>
                <w:i w:val="0"/>
                <w:iCs w:val="0"/>
                <w:color w:val="000000"/>
                <w:kern w:val="0"/>
                <w:sz w:val="21"/>
                <w:szCs w:val="21"/>
                <w:highlight w:val="none"/>
                <w:u w:val="none"/>
                <w:lang w:val="en-US" w:eastAsia="zh-CN" w:bidi="ar"/>
              </w:rPr>
              <w:t>，</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 可切换)；</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12.收音头：动圈式，心型指向性。</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5套</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7</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音频冗余备份切换器</w:t>
            </w:r>
          </w:p>
        </w:tc>
        <w:tc>
          <w:tcPr>
            <w:tcW w:w="6412" w:type="dxa"/>
            <w:vAlign w:val="center"/>
          </w:tcPr>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lang w:eastAsia="zh-CN"/>
              </w:rPr>
            </w:pPr>
            <w:r>
              <w:rPr>
                <w:rFonts w:hint="default" w:ascii="Times New Roman" w:hAnsi="Times New Roman" w:eastAsia="仿宋_GB2312" w:cs="Times New Roman"/>
                <w:b w:val="0"/>
                <w:bCs/>
                <w:color w:val="auto"/>
                <w:sz w:val="21"/>
                <w:szCs w:val="21"/>
                <w:highlight w:val="none"/>
                <w:lang w:eastAsia="zh-CN"/>
              </w:rPr>
              <w:t>详细参数：（定制）</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两组12路XLR卡侬平衡接口输入</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12路XLR卡侬平衡接口输出</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支持手动切换，参考信号自动切换，多台级联</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最大输入+26dbu</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最大输出+26dbu</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信噪比&gt;90dB typical</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输入输出阻抗：120Ω-10KΩ</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频率响应：20Hz-20kHz</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输入增益：0dB</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互调失真：&lt;0.001％</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总谐波失真(THD)0.05% 标准</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级联及控制接口：XLR</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电源电压：100-240V，50/60Hz</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双电源连接标准IEC插座</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可支持：远程控制盒</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1台</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8</w:t>
            </w:r>
          </w:p>
        </w:tc>
        <w:tc>
          <w:tcPr>
            <w:tcW w:w="1204" w:type="dxa"/>
            <w:gridSpan w:val="2"/>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12进36出音频隔离分配器</w:t>
            </w:r>
          </w:p>
        </w:tc>
        <w:tc>
          <w:tcPr>
            <w:tcW w:w="6412" w:type="dxa"/>
            <w:vAlign w:val="center"/>
          </w:tcPr>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lang w:eastAsia="zh-CN"/>
              </w:rPr>
              <w:t>详细参数：（定制）</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输入连接器XLR母头平衡(x4)</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输出连接器XLR-公头 平衡 (x10)</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输入阻抗47k欧姆</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输出阻抗200 欧姆</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最大输入电平+20dBu 平衡</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最大输出电平+24dBu 平衡</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最大增益+6dB</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信噪比&gt;90dB typical</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rPr>
            </w:pPr>
            <w:r>
              <w:rPr>
                <w:rFonts w:hint="default" w:ascii="Times New Roman" w:hAnsi="Times New Roman" w:eastAsia="仿宋_GB2312" w:cs="Times New Roman"/>
                <w:b w:val="0"/>
                <w:bCs/>
                <w:color w:val="auto"/>
                <w:sz w:val="21"/>
                <w:szCs w:val="21"/>
                <w:highlight w:val="none"/>
              </w:rPr>
              <w:t>总谐波失真(THD)0.05% 标准</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1台</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9</w:t>
            </w:r>
          </w:p>
        </w:tc>
        <w:tc>
          <w:tcPr>
            <w:tcW w:w="120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卡农公头</w:t>
            </w:r>
          </w:p>
        </w:tc>
        <w:tc>
          <w:tcPr>
            <w:tcW w:w="6412" w:type="dxa"/>
            <w:vAlign w:val="center"/>
          </w:tcPr>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kern w:val="2"/>
                <w:sz w:val="21"/>
                <w:szCs w:val="21"/>
                <w:highlight w:val="none"/>
                <w:vertAlign w:val="baseline"/>
                <w:lang w:val="en-US" w:eastAsia="zh-CN" w:bidi="ar-SA"/>
              </w:rPr>
            </w:pPr>
            <w:r>
              <w:rPr>
                <w:rFonts w:hint="eastAsia" w:ascii="Times New Roman" w:hAnsi="Times New Roman" w:cs="Times New Roman"/>
                <w:b w:val="0"/>
                <w:bCs/>
                <w:color w:val="auto"/>
                <w:sz w:val="21"/>
                <w:szCs w:val="21"/>
                <w:highlight w:val="none"/>
                <w:lang w:eastAsia="zh-CN"/>
              </w:rPr>
              <w:t>参考型号：</w:t>
            </w:r>
            <w:r>
              <w:rPr>
                <w:rFonts w:hint="default" w:ascii="Times New Roman" w:hAnsi="Times New Roman" w:eastAsia="仿宋_GB2312" w:cs="Times New Roman"/>
                <w:b w:val="0"/>
                <w:bCs/>
                <w:color w:val="auto"/>
                <w:kern w:val="2"/>
                <w:sz w:val="21"/>
                <w:szCs w:val="21"/>
                <w:highlight w:val="none"/>
                <w:vertAlign w:val="baseline"/>
                <w:lang w:val="en-US" w:eastAsia="zh-CN" w:bidi="ar-SA"/>
              </w:rPr>
              <w:t xml:space="preserve">RCX3M-M-012-1  </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kern w:val="2"/>
                <w:sz w:val="21"/>
                <w:szCs w:val="21"/>
                <w:highlight w:val="none"/>
                <w:vertAlign w:val="baseline"/>
                <w:lang w:val="en-US" w:eastAsia="zh-CN" w:bidi="ar-SA"/>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XLR-3 公头（3针，Male）</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100个</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10</w:t>
            </w:r>
          </w:p>
        </w:tc>
        <w:tc>
          <w:tcPr>
            <w:tcW w:w="120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卡农母头</w:t>
            </w:r>
          </w:p>
        </w:tc>
        <w:tc>
          <w:tcPr>
            <w:tcW w:w="6412" w:type="dxa"/>
            <w:vAlign w:val="center"/>
          </w:tcPr>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kern w:val="2"/>
                <w:sz w:val="21"/>
                <w:szCs w:val="21"/>
                <w:highlight w:val="none"/>
                <w:vertAlign w:val="baseline"/>
                <w:lang w:val="en-US" w:eastAsia="zh-CN" w:bidi="ar-SA"/>
              </w:rPr>
            </w:pPr>
            <w:r>
              <w:rPr>
                <w:rFonts w:hint="eastAsia" w:ascii="Times New Roman" w:hAnsi="Times New Roman" w:cs="Times New Roman"/>
                <w:b w:val="0"/>
                <w:bCs/>
                <w:color w:val="auto"/>
                <w:sz w:val="21"/>
                <w:szCs w:val="21"/>
                <w:highlight w:val="none"/>
                <w:lang w:eastAsia="zh-CN"/>
              </w:rPr>
              <w:t>参考型号：</w:t>
            </w:r>
            <w:r>
              <w:rPr>
                <w:rFonts w:hint="default" w:ascii="Times New Roman" w:hAnsi="Times New Roman" w:eastAsia="仿宋_GB2312" w:cs="Times New Roman"/>
                <w:b w:val="0"/>
                <w:bCs/>
                <w:color w:val="auto"/>
                <w:kern w:val="2"/>
                <w:sz w:val="21"/>
                <w:szCs w:val="21"/>
                <w:highlight w:val="none"/>
                <w:vertAlign w:val="baseline"/>
                <w:lang w:val="en-US" w:eastAsia="zh-CN" w:bidi="ar-SA"/>
              </w:rPr>
              <w:t xml:space="preserve">RCX3F-M-012-1  </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lang w:val="en-US" w:eastAsia="zh-CN"/>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XLR-3 母头（3针，Male）</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100个</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11</w:t>
            </w:r>
          </w:p>
        </w:tc>
        <w:tc>
          <w:tcPr>
            <w:tcW w:w="120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大二芯</w:t>
            </w:r>
          </w:p>
        </w:tc>
        <w:tc>
          <w:tcPr>
            <w:tcW w:w="6412" w:type="dxa"/>
            <w:vAlign w:val="center"/>
          </w:tcPr>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kern w:val="2"/>
                <w:sz w:val="21"/>
                <w:szCs w:val="21"/>
                <w:highlight w:val="none"/>
                <w:vertAlign w:val="baseline"/>
                <w:lang w:val="en-US" w:eastAsia="zh-CN" w:bidi="ar-SA"/>
              </w:rPr>
            </w:pPr>
            <w:r>
              <w:rPr>
                <w:rFonts w:hint="eastAsia" w:ascii="Times New Roman" w:hAnsi="Times New Roman" w:cs="Times New Roman"/>
                <w:b w:val="0"/>
                <w:bCs/>
                <w:color w:val="auto"/>
                <w:sz w:val="21"/>
                <w:szCs w:val="21"/>
                <w:highlight w:val="none"/>
                <w:lang w:eastAsia="zh-CN"/>
              </w:rPr>
              <w:t>参考型号：</w:t>
            </w:r>
            <w:r>
              <w:rPr>
                <w:rFonts w:hint="default" w:ascii="Times New Roman" w:hAnsi="Times New Roman" w:eastAsia="仿宋_GB2312" w:cs="Times New Roman"/>
                <w:b w:val="0"/>
                <w:bCs/>
                <w:color w:val="auto"/>
                <w:kern w:val="2"/>
                <w:sz w:val="21"/>
                <w:szCs w:val="21"/>
                <w:highlight w:val="none"/>
                <w:vertAlign w:val="baseline"/>
                <w:lang w:val="en-US" w:eastAsia="zh-CN" w:bidi="ar-SA"/>
              </w:rPr>
              <w:t xml:space="preserve">NYS201D </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lang w:val="en-US" w:eastAsia="zh-CN"/>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黑色镀金单声道大二芯6.35mm直插音频插头</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30个</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仿宋_GB2312" w:cs="仿宋_GB2312"/>
                <w:bCs/>
                <w:color w:val="auto"/>
                <w:kern w:val="0"/>
                <w:sz w:val="21"/>
                <w:szCs w:val="21"/>
                <w:highlight w:val="none"/>
                <w:lang w:val="en-US" w:eastAsia="zh-CN"/>
              </w:rPr>
            </w:pPr>
            <w:r>
              <w:rPr>
                <w:rFonts w:hint="eastAsia" w:ascii="Times New Roman" w:hAnsi="Times New Roman" w:cs="仿宋_GB2312"/>
                <w:bCs/>
                <w:color w:val="auto"/>
                <w:kern w:val="0"/>
                <w:sz w:val="21"/>
                <w:szCs w:val="21"/>
                <w:highlight w:val="none"/>
                <w:lang w:val="en-US" w:eastAsia="zh-CN"/>
              </w:rPr>
              <w:t>12</w:t>
            </w:r>
          </w:p>
        </w:tc>
        <w:tc>
          <w:tcPr>
            <w:tcW w:w="120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仿宋_GB2312" w:cs="Times New Roman"/>
                <w:b w:val="0"/>
                <w:bCs/>
                <w:color w:val="auto"/>
                <w:kern w:val="0"/>
                <w:sz w:val="21"/>
                <w:szCs w:val="21"/>
                <w:highlight w:val="none"/>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RVPE双芯话筒线</w:t>
            </w:r>
          </w:p>
        </w:tc>
        <w:tc>
          <w:tcPr>
            <w:tcW w:w="6412" w:type="dxa"/>
            <w:vAlign w:val="center"/>
          </w:tcPr>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lang w:val="en-US"/>
              </w:rPr>
            </w:pPr>
            <w:r>
              <w:rPr>
                <w:rFonts w:hint="eastAsia" w:ascii="Times New Roman" w:hAnsi="Times New Roman" w:cs="Times New Roman"/>
                <w:b w:val="0"/>
                <w:bCs/>
                <w:color w:val="auto"/>
                <w:sz w:val="21"/>
                <w:szCs w:val="21"/>
                <w:highlight w:val="none"/>
                <w:lang w:eastAsia="zh-CN"/>
              </w:rPr>
              <w:t>参考型号：</w:t>
            </w:r>
            <w:r>
              <w:rPr>
                <w:rFonts w:hint="default" w:ascii="Times New Roman" w:hAnsi="Times New Roman" w:eastAsia="仿宋_GB2312" w:cs="Times New Roman"/>
                <w:b w:val="0"/>
                <w:bCs/>
                <w:color w:val="auto"/>
                <w:sz w:val="21"/>
                <w:szCs w:val="21"/>
                <w:highlight w:val="none"/>
                <w:lang w:val="en-US"/>
              </w:rPr>
              <w:t>RVPE2*0.5mm²</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详细参数：</w:t>
            </w:r>
          </w:p>
          <w:p>
            <w:pPr>
              <w:pStyle w:val="17"/>
              <w:keepNext w:val="0"/>
              <w:keepLines w:val="0"/>
              <w:pageBreakBefore w:val="0"/>
              <w:widowControl/>
              <w:numPr>
                <w:ilvl w:val="0"/>
                <w:numId w:val="0"/>
              </w:numPr>
              <w:kinsoku/>
              <w:wordWrap/>
              <w:overflowPunct/>
              <w:topLinePunct w:val="0"/>
              <w:autoSpaceDE/>
              <w:autoSpaceDN/>
              <w:bidi w:val="0"/>
              <w:adjustRightInd/>
              <w:snapToGrid/>
              <w:spacing w:line="300" w:lineRule="exact"/>
              <w:jc w:val="left"/>
              <w:textAlignment w:val="auto"/>
              <w:rPr>
                <w:rFonts w:hint="default" w:ascii="Times New Roman" w:hAnsi="Times New Roman" w:eastAsia="仿宋_GB2312" w:cs="Times New Roman"/>
                <w:b w:val="0"/>
                <w:bCs/>
                <w:color w:val="auto"/>
                <w:sz w:val="21"/>
                <w:szCs w:val="21"/>
                <w:highlight w:val="none"/>
                <w:lang w:val="en-US"/>
              </w:rPr>
            </w:pP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 xml:space="preserve">1.高纯度无氧铜（OFC），多股绞合设计（提升柔韧性和抗折弯性）； </w:t>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br w:type="textWrapping"/>
            </w:r>
            <w:r>
              <w:rPr>
                <w:rFonts w:hint="default" w:ascii="Times New Roman" w:hAnsi="Times New Roman" w:eastAsia="仿宋_GB2312" w:cs="Times New Roman"/>
                <w:b w:val="0"/>
                <w:bCs/>
                <w:i w:val="0"/>
                <w:iCs w:val="0"/>
                <w:color w:val="000000"/>
                <w:kern w:val="0"/>
                <w:sz w:val="21"/>
                <w:szCs w:val="21"/>
                <w:highlight w:val="none"/>
                <w:u w:val="none"/>
                <w:lang w:val="en-US" w:eastAsia="zh-CN" w:bidi="ar"/>
              </w:rPr>
              <w:t>2.屏蔽层：高密度编织铜网（≥96%覆盖率）+ 铝箔复合屏蔽（双重抗干扰）</w:t>
            </w:r>
          </w:p>
        </w:tc>
        <w:tc>
          <w:tcPr>
            <w:tcW w:w="980"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600米</w:t>
            </w:r>
          </w:p>
        </w:tc>
        <w:tc>
          <w:tcPr>
            <w:tcW w:w="115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val="0"/>
                <w:bCs/>
                <w:color w:val="auto"/>
                <w:kern w:val="0"/>
                <w:sz w:val="21"/>
                <w:szCs w:val="21"/>
                <w:highlight w:val="none"/>
                <w:lang w:val="en-US" w:eastAsia="zh-CN"/>
              </w:rPr>
            </w:pPr>
            <w:r>
              <w:rPr>
                <w:rFonts w:hint="default" w:ascii="Times New Roman" w:hAnsi="Times New Roman" w:eastAsia="仿宋_GB2312" w:cs="Times New Roman"/>
                <w:b w:val="0"/>
                <w:bCs/>
                <w:color w:val="auto"/>
                <w:kern w:val="0"/>
                <w:sz w:val="21"/>
                <w:szCs w:val="21"/>
                <w:highlight w:val="none"/>
                <w:lang w:val="en-US" w:eastAsia="zh-CN"/>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ind w:right="-502" w:rightChars="-157"/>
              <w:rPr>
                <w:rFonts w:hint="eastAsia" w:ascii="Times New Roman" w:hAnsi="Times New Roman" w:eastAsia="仿宋_GB2312" w:cs="宋体"/>
                <w:b/>
                <w:color w:val="auto"/>
                <w:kern w:val="0"/>
                <w:sz w:val="24"/>
                <w:highlight w:val="none"/>
              </w:rPr>
            </w:pPr>
            <w:r>
              <w:rPr>
                <w:rFonts w:ascii="Times New Roman" w:hAnsi="Times New Roman" w:eastAsia="仿宋_GB2312" w:cs="宋体"/>
                <w:b/>
                <w:color w:val="auto"/>
                <w:kern w:val="0"/>
                <w:sz w:val="24"/>
                <w:highlight w:val="none"/>
              </w:rPr>
              <w:t>★</w:t>
            </w:r>
            <w:r>
              <w:rPr>
                <w:rFonts w:hint="eastAsia" w:ascii="Times New Roman" w:hAnsi="Times New Roman" w:eastAsia="仿宋_GB2312" w:cs="宋体"/>
                <w:b/>
                <w:color w:val="auto"/>
                <w:kern w:val="0"/>
                <w:sz w:val="24"/>
                <w:highlight w:val="none"/>
              </w:rPr>
              <w:t>二、商务要求</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00" w:lineRule="exact"/>
              <w:ind w:right="-502" w:rightChars="-157"/>
              <w:rPr>
                <w:rFonts w:ascii="Times New Roman" w:hAnsi="Times New Roman" w:eastAsia="仿宋_GB2312" w:cs="宋体"/>
                <w:b/>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lang w:val="en-GB"/>
              </w:rPr>
            </w:pPr>
            <w:r>
              <w:rPr>
                <w:rFonts w:hint="eastAsia" w:ascii="Times New Roman" w:hAnsi="Times New Roman" w:eastAsia="仿宋_GB2312" w:cs="仿宋_GB2312"/>
                <w:color w:val="auto"/>
                <w:sz w:val="24"/>
                <w:highlight w:val="none"/>
              </w:rPr>
              <w:t>基本要求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both"/>
              <w:rPr>
                <w:rFonts w:hint="eastAsia" w:ascii="Times New Roman" w:hAnsi="Times New Roman" w:eastAsia="仿宋_GB2312" w:cs="仿宋_GB2312"/>
                <w:bCs/>
                <w:color w:val="auto"/>
                <w:sz w:val="24"/>
                <w:szCs w:val="24"/>
                <w:highlight w:val="none"/>
              </w:rPr>
            </w:pPr>
            <w:r>
              <w:rPr>
                <w:rFonts w:hint="eastAsia" w:cs="仿宋_GB2312"/>
                <w:bCs/>
                <w:color w:val="auto"/>
                <w:sz w:val="24"/>
                <w:szCs w:val="24"/>
                <w:highlight w:val="none"/>
                <w:lang w:val="en-US" w:eastAsia="zh-CN"/>
              </w:rPr>
              <w:t>1.</w:t>
            </w:r>
            <w:r>
              <w:rPr>
                <w:rFonts w:hint="eastAsia" w:ascii="Times New Roman" w:hAnsi="Times New Roman" w:eastAsia="仿宋_GB2312" w:cs="仿宋_GB2312"/>
                <w:bCs/>
                <w:color w:val="auto"/>
                <w:sz w:val="24"/>
                <w:szCs w:val="24"/>
                <w:highlight w:val="none"/>
              </w:rPr>
              <w:t>本项目报价包括</w:t>
            </w:r>
            <w:r>
              <w:rPr>
                <w:rFonts w:hint="eastAsia" w:ascii="Times New Roman" w:hAnsi="Times New Roman" w:eastAsia="仿宋_GB2312" w:cs="仿宋_GB2312"/>
                <w:bCs/>
                <w:color w:val="auto"/>
                <w:sz w:val="24"/>
                <w:highlight w:val="none"/>
              </w:rPr>
              <w:t>货物产品</w:t>
            </w:r>
            <w:r>
              <w:rPr>
                <w:rFonts w:hint="eastAsia" w:ascii="Times New Roman" w:hAnsi="Times New Roman" w:eastAsia="仿宋_GB2312" w:cs="仿宋_GB2312"/>
                <w:bCs/>
                <w:color w:val="auto"/>
                <w:sz w:val="24"/>
                <w:szCs w:val="24"/>
                <w:highlight w:val="none"/>
              </w:rPr>
              <w:t>及</w:t>
            </w:r>
            <w:r>
              <w:rPr>
                <w:rFonts w:hint="eastAsia" w:ascii="Times New Roman" w:hAnsi="Times New Roman" w:eastAsia="仿宋_GB2312" w:cs="仿宋_GB2312"/>
                <w:bCs/>
                <w:color w:val="auto"/>
                <w:sz w:val="24"/>
                <w:highlight w:val="none"/>
              </w:rPr>
              <w:t>货物产品</w:t>
            </w:r>
            <w:r>
              <w:rPr>
                <w:rFonts w:hint="eastAsia" w:ascii="Times New Roman" w:hAnsi="Times New Roman" w:eastAsia="仿宋_GB2312" w:cs="仿宋_GB2312"/>
                <w:bCs/>
                <w:color w:val="auto"/>
                <w:sz w:val="24"/>
                <w:szCs w:val="24"/>
                <w:highlight w:val="none"/>
              </w:rPr>
              <w:t>运抵指定交付地点的各种费用、随配附件、备品备件、易损件、专用工具、安装调试、技术培训、技术资料、包装、售后服务、保险费、税金、验收检验及其他所有成本费用的总和</w:t>
            </w:r>
            <w:r>
              <w:rPr>
                <w:rFonts w:hint="eastAsia" w:ascii="Times New Roman" w:hAnsi="Times New Roman" w:cs="仿宋_GB2312"/>
                <w:bCs/>
                <w:color w:val="auto"/>
                <w:sz w:val="24"/>
                <w:szCs w:val="24"/>
                <w:highlight w:val="none"/>
                <w:lang w:eastAsia="zh-CN"/>
              </w:rPr>
              <w:t>，采购人不再支付成交价格以外的任何费用</w:t>
            </w:r>
            <w:r>
              <w:rPr>
                <w:rFonts w:hint="eastAsia" w:ascii="Times New Roman" w:hAnsi="Times New Roman" w:eastAsia="仿宋_GB2312" w:cs="仿宋_GB2312"/>
                <w:bCs/>
                <w:color w:val="auto"/>
                <w:sz w:val="24"/>
                <w:szCs w:val="24"/>
                <w:highlight w:val="none"/>
              </w:rPr>
              <w:t>；</w:t>
            </w:r>
          </w:p>
          <w:p>
            <w:pPr>
              <w:numPr>
                <w:ilvl w:val="0"/>
                <w:numId w:val="0"/>
              </w:numPr>
              <w:spacing w:line="440" w:lineRule="exact"/>
              <w:ind w:leftChars="0"/>
              <w:jc w:val="both"/>
              <w:rPr>
                <w:rFonts w:hint="eastAsia" w:ascii="Times New Roman" w:hAnsi="Times New Roman" w:eastAsia="仿宋_GB2312" w:cs="仿宋_GB2312"/>
                <w:bCs/>
                <w:color w:val="auto"/>
                <w:sz w:val="24"/>
                <w:szCs w:val="24"/>
                <w:highlight w:val="none"/>
              </w:rPr>
            </w:pPr>
            <w:r>
              <w:rPr>
                <w:rFonts w:hint="eastAsia" w:cs="仿宋_GB2312"/>
                <w:bCs/>
                <w:color w:val="auto"/>
                <w:sz w:val="24"/>
                <w:szCs w:val="24"/>
                <w:highlight w:val="none"/>
                <w:lang w:val="en-US" w:eastAsia="zh-CN"/>
              </w:rPr>
              <w:t>2.</w:t>
            </w:r>
            <w:r>
              <w:rPr>
                <w:rFonts w:hint="eastAsia" w:ascii="Times New Roman" w:hAnsi="Times New Roman" w:cs="仿宋_GB2312"/>
                <w:bCs/>
                <w:color w:val="auto"/>
                <w:sz w:val="24"/>
                <w:szCs w:val="24"/>
                <w:highlight w:val="none"/>
                <w:lang w:eastAsia="zh-CN"/>
              </w:rPr>
              <w:t>供应商</w:t>
            </w:r>
            <w:r>
              <w:rPr>
                <w:rFonts w:hint="eastAsia" w:ascii="Times New Roman" w:hAnsi="Times New Roman" w:eastAsia="仿宋_GB2312" w:cs="仿宋_GB2312"/>
                <w:bCs/>
                <w:color w:val="auto"/>
                <w:sz w:val="24"/>
                <w:szCs w:val="24"/>
                <w:highlight w:val="none"/>
              </w:rPr>
              <w:t>应保证</w:t>
            </w:r>
            <w:r>
              <w:rPr>
                <w:rFonts w:hint="eastAsia" w:ascii="Times New Roman" w:hAnsi="Times New Roman" w:cs="仿宋_GB2312"/>
                <w:bCs/>
                <w:color w:val="auto"/>
                <w:sz w:val="24"/>
                <w:szCs w:val="24"/>
                <w:highlight w:val="none"/>
                <w:lang w:eastAsia="zh-CN"/>
              </w:rPr>
              <w:t>所提供</w:t>
            </w:r>
            <w:r>
              <w:rPr>
                <w:rFonts w:hint="eastAsia" w:ascii="Times New Roman" w:hAnsi="Times New Roman" w:eastAsia="仿宋_GB2312" w:cs="仿宋_GB2312"/>
                <w:bCs/>
                <w:color w:val="auto"/>
                <w:sz w:val="24"/>
                <w:highlight w:val="none"/>
              </w:rPr>
              <w:t>货物产品</w:t>
            </w:r>
            <w:r>
              <w:rPr>
                <w:rFonts w:hint="eastAsia" w:ascii="Times New Roman" w:hAnsi="Times New Roman" w:eastAsia="仿宋_GB2312" w:cs="仿宋_GB2312"/>
                <w:bCs/>
                <w:color w:val="auto"/>
                <w:sz w:val="24"/>
                <w:szCs w:val="24"/>
                <w:highlight w:val="none"/>
              </w:rPr>
              <w:t>涉及到的知识产权和所提供的相关技术资料是合法取得，不会因为采购人的使用而被责令停止使用、追偿或要求赔偿损失，如出现此情况，一切经济和法律责任均由</w:t>
            </w:r>
            <w:r>
              <w:rPr>
                <w:rFonts w:hint="eastAsia" w:ascii="Times New Roman" w:hAnsi="Times New Roman" w:cs="仿宋_GB2312"/>
                <w:bCs/>
                <w:color w:val="auto"/>
                <w:sz w:val="24"/>
                <w:szCs w:val="24"/>
                <w:highlight w:val="none"/>
                <w:lang w:eastAsia="zh-CN"/>
              </w:rPr>
              <w:t>供应商</w:t>
            </w:r>
            <w:r>
              <w:rPr>
                <w:rFonts w:hint="eastAsia" w:ascii="Times New Roman" w:hAnsi="Times New Roman" w:eastAsia="仿宋_GB2312" w:cs="仿宋_GB2312"/>
                <w:bCs/>
                <w:color w:val="auto"/>
                <w:sz w:val="24"/>
                <w:szCs w:val="24"/>
                <w:highlight w:val="none"/>
              </w:rPr>
              <w:t>承担；</w:t>
            </w:r>
          </w:p>
          <w:p>
            <w:pPr>
              <w:numPr>
                <w:ilvl w:val="0"/>
                <w:numId w:val="0"/>
              </w:numPr>
              <w:spacing w:line="440" w:lineRule="exact"/>
              <w:ind w:leftChars="0"/>
              <w:jc w:val="both"/>
              <w:rPr>
                <w:rFonts w:hint="default" w:ascii="Times New Roman" w:hAnsi="Times New Roman" w:eastAsia="仿宋_GB2312" w:cs="仿宋_GB2312"/>
                <w:bCs/>
                <w:color w:val="auto"/>
                <w:sz w:val="24"/>
                <w:highlight w:val="none"/>
                <w:lang w:val="en-US" w:eastAsia="zh-CN"/>
              </w:rPr>
            </w:pPr>
            <w:r>
              <w:rPr>
                <w:rFonts w:hint="eastAsia" w:cs="仿宋_GB2312"/>
                <w:bCs/>
                <w:color w:val="auto"/>
                <w:sz w:val="24"/>
                <w:szCs w:val="24"/>
                <w:highlight w:val="none"/>
                <w:lang w:val="en-US" w:eastAsia="zh-CN"/>
              </w:rPr>
              <w:t>3.</w:t>
            </w:r>
            <w:r>
              <w:rPr>
                <w:rFonts w:hint="eastAsia" w:ascii="Times New Roman" w:hAnsi="Times New Roman" w:cs="仿宋_GB2312"/>
                <w:bCs/>
                <w:color w:val="auto"/>
                <w:sz w:val="24"/>
                <w:szCs w:val="24"/>
                <w:highlight w:val="none"/>
                <w:lang w:eastAsia="zh-CN"/>
              </w:rPr>
              <w:t>供应商</w:t>
            </w:r>
            <w:r>
              <w:rPr>
                <w:rFonts w:hint="eastAsia" w:ascii="Times New Roman" w:hAnsi="Times New Roman" w:eastAsia="仿宋_GB2312" w:cs="仿宋_GB2312"/>
                <w:bCs/>
                <w:color w:val="auto"/>
                <w:sz w:val="24"/>
                <w:szCs w:val="24"/>
                <w:highlight w:val="none"/>
              </w:rPr>
              <w:t>所提供的</w:t>
            </w:r>
            <w:r>
              <w:rPr>
                <w:rFonts w:hint="eastAsia" w:ascii="Times New Roman" w:hAnsi="Times New Roman" w:eastAsia="仿宋_GB2312" w:cs="仿宋_GB2312"/>
                <w:bCs/>
                <w:color w:val="auto"/>
                <w:sz w:val="24"/>
                <w:highlight w:val="none"/>
              </w:rPr>
              <w:t>货物产品</w:t>
            </w:r>
            <w:r>
              <w:rPr>
                <w:rFonts w:hint="eastAsia" w:ascii="Times New Roman" w:hAnsi="Times New Roman" w:eastAsia="仿宋_GB2312" w:cs="仿宋_GB2312"/>
                <w:bCs/>
                <w:color w:val="auto"/>
                <w:sz w:val="24"/>
                <w:szCs w:val="24"/>
                <w:highlight w:val="none"/>
              </w:rPr>
              <w:t>型号、技术规格、技术参数等质量必须与本次采购要求和承诺相一致</w:t>
            </w:r>
            <w:r>
              <w:rPr>
                <w:rFonts w:hint="eastAsia" w:ascii="Times New Roman" w:hAnsi="Times New Roman" w:cs="仿宋_GB2312"/>
                <w:bCs/>
                <w:color w:val="auto"/>
                <w:sz w:val="24"/>
                <w:szCs w:val="24"/>
                <w:highlight w:val="none"/>
                <w:lang w:eastAsia="zh-CN"/>
              </w:rPr>
              <w:t>；所提供的</w:t>
            </w:r>
            <w:r>
              <w:rPr>
                <w:rFonts w:hint="eastAsia" w:ascii="Times New Roman" w:hAnsi="Times New Roman" w:eastAsia="仿宋_GB2312" w:cs="仿宋_GB2312"/>
                <w:bCs/>
                <w:color w:val="auto"/>
                <w:sz w:val="24"/>
                <w:highlight w:val="none"/>
              </w:rPr>
              <w:t>货物产品</w:t>
            </w:r>
            <w:r>
              <w:rPr>
                <w:rFonts w:hint="eastAsia" w:ascii="Times New Roman" w:hAnsi="Times New Roman" w:cs="仿宋_GB2312"/>
                <w:bCs/>
                <w:color w:val="auto"/>
                <w:sz w:val="24"/>
                <w:szCs w:val="24"/>
                <w:highlight w:val="none"/>
                <w:lang w:eastAsia="zh-CN"/>
              </w:rPr>
              <w:t>必须是全新、未使用的原厂出厂的原装产品，且在正常安装、使用和保养条件下，其使用寿命期内各项指标均达到质量要求。</w:t>
            </w:r>
            <w:r>
              <w:rPr>
                <w:rFonts w:hint="eastAsia" w:ascii="Times New Roman" w:hAnsi="Times New Roman" w:eastAsia="仿宋_GB2312" w:cs="仿宋_GB2312"/>
                <w:bCs/>
                <w:color w:val="auto"/>
                <w:sz w:val="24"/>
                <w:szCs w:val="24"/>
                <w:highlight w:val="none"/>
              </w:rPr>
              <w:br w:type="textWrapping"/>
            </w:r>
            <w:r>
              <w:rPr>
                <w:rFonts w:hint="eastAsia" w:ascii="Times New Roman" w:hAnsi="Times New Roman" w:cs="仿宋_GB2312"/>
                <w:bCs/>
                <w:color w:val="auto"/>
                <w:sz w:val="24"/>
                <w:szCs w:val="24"/>
                <w:highlight w:val="none"/>
                <w:lang w:val="en-US" w:eastAsia="zh-CN"/>
              </w:rPr>
              <w:t>4</w:t>
            </w:r>
            <w:r>
              <w:rPr>
                <w:rFonts w:hint="eastAsia" w:ascii="Times New Roman" w:hAnsi="Times New Roman" w:eastAsia="仿宋_GB2312" w:cs="仿宋_GB2312"/>
                <w:bCs/>
                <w:color w:val="auto"/>
                <w:sz w:val="24"/>
                <w:szCs w:val="24"/>
                <w:highlight w:val="none"/>
              </w:rPr>
              <w:t>.</w:t>
            </w:r>
            <w:r>
              <w:rPr>
                <w:rFonts w:hint="eastAsia" w:ascii="Times New Roman" w:hAnsi="Times New Roman" w:cs="仿宋_GB2312"/>
                <w:bCs/>
                <w:color w:val="auto"/>
                <w:sz w:val="24"/>
                <w:szCs w:val="24"/>
                <w:highlight w:val="none"/>
                <w:lang w:eastAsia="zh-CN"/>
              </w:rPr>
              <w:t>供应商所</w:t>
            </w:r>
            <w:r>
              <w:rPr>
                <w:rFonts w:hint="eastAsia" w:ascii="Times New Roman" w:hAnsi="Times New Roman" w:eastAsia="仿宋_GB2312" w:cs="仿宋_GB2312"/>
                <w:bCs/>
                <w:color w:val="auto"/>
                <w:sz w:val="24"/>
                <w:highlight w:val="none"/>
              </w:rPr>
              <w:t>提供的货物产品</w:t>
            </w:r>
            <w:r>
              <w:rPr>
                <w:rFonts w:hint="eastAsia" w:ascii="Times New Roman" w:hAnsi="Times New Roman" w:eastAsia="仿宋_GB2312" w:cs="仿宋_GB2312"/>
                <w:bCs/>
                <w:color w:val="auto"/>
                <w:sz w:val="24"/>
                <w:szCs w:val="24"/>
                <w:highlight w:val="none"/>
              </w:rPr>
              <w:t>应符合国家有关部门规定的相应技术、节能、安全和环保标准；国家有关部门对</w:t>
            </w:r>
            <w:r>
              <w:rPr>
                <w:rFonts w:hint="eastAsia" w:ascii="Times New Roman" w:hAnsi="Times New Roman" w:cs="仿宋_GB2312"/>
                <w:bCs/>
                <w:color w:val="auto"/>
                <w:sz w:val="24"/>
                <w:szCs w:val="24"/>
                <w:highlight w:val="none"/>
                <w:lang w:eastAsia="zh-CN"/>
              </w:rPr>
              <w:t>所</w:t>
            </w:r>
            <w:r>
              <w:rPr>
                <w:rFonts w:hint="eastAsia" w:ascii="Times New Roman" w:hAnsi="Times New Roman" w:eastAsia="仿宋_GB2312" w:cs="仿宋_GB2312"/>
                <w:bCs/>
                <w:color w:val="auto"/>
                <w:sz w:val="24"/>
                <w:highlight w:val="none"/>
              </w:rPr>
              <w:t>提供的货物产品</w:t>
            </w:r>
            <w:r>
              <w:rPr>
                <w:rFonts w:hint="eastAsia" w:ascii="Times New Roman" w:hAnsi="Times New Roman" w:eastAsia="仿宋_GB2312" w:cs="仿宋_GB2312"/>
                <w:bCs/>
                <w:color w:val="auto"/>
                <w:sz w:val="24"/>
                <w:szCs w:val="24"/>
                <w:highlight w:val="none"/>
              </w:rPr>
              <w:t>有强制性规定或要求的，必须符合相应规定或要求。</w:t>
            </w:r>
            <w:r>
              <w:rPr>
                <w:rFonts w:hint="eastAsia" w:ascii="Times New Roman" w:hAnsi="Times New Roman" w:cs="仿宋_GB2312"/>
                <w:bCs/>
                <w:color w:val="auto"/>
                <w:sz w:val="24"/>
                <w:highlight w:val="none"/>
                <w:lang w:val="en-US" w:eastAsia="zh-CN"/>
              </w:rPr>
              <w:t xml:space="preserve">                                   </w:t>
            </w:r>
          </w:p>
        </w:tc>
        <w:tc>
          <w:tcPr>
            <w:tcW w:w="115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ind w:leftChars="0"/>
              <w:jc w:val="both"/>
              <w:rPr>
                <w:rFonts w:hint="eastAsia" w:ascii="Times New Roman" w:hAnsi="Times New Roman" w:cs="仿宋_GB2312"/>
                <w:bCs/>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lang w:val="en-GB"/>
              </w:rPr>
            </w:pPr>
            <w:r>
              <w:rPr>
                <w:rFonts w:hint="eastAsia" w:ascii="Times New Roman" w:hAnsi="Times New Roman" w:eastAsia="仿宋_GB2312" w:cs="仿宋_GB2312"/>
                <w:color w:val="auto"/>
                <w:sz w:val="24"/>
                <w:highlight w:val="none"/>
              </w:rPr>
              <w:t>质量保证期</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Times New Roman" w:hAnsi="Times New Roman" w:eastAsia="仿宋_GB2312" w:cs="仿宋_GB2312"/>
                <w:bCs/>
                <w:color w:val="auto"/>
                <w:sz w:val="24"/>
                <w:highlight w:val="none"/>
              </w:rPr>
            </w:pPr>
            <w:r>
              <w:rPr>
                <w:rFonts w:hint="eastAsia" w:ascii="Times New Roman" w:hAnsi="Times New Roman" w:eastAsia="仿宋_GB2312" w:cs="仿宋_GB2312"/>
                <w:bCs/>
                <w:color w:val="auto"/>
                <w:sz w:val="24"/>
                <w:highlight w:val="none"/>
              </w:rPr>
              <w:t>自验收合格后交付使用之日起</w:t>
            </w:r>
            <w:r>
              <w:rPr>
                <w:rFonts w:hint="eastAsia" w:cs="仿宋_GB2312"/>
                <w:bCs/>
                <w:color w:val="auto"/>
                <w:sz w:val="24"/>
                <w:highlight w:val="none"/>
                <w:lang w:val="en-US" w:eastAsia="zh-CN"/>
              </w:rPr>
              <w:t>1</w:t>
            </w:r>
            <w:r>
              <w:rPr>
                <w:rFonts w:hint="eastAsia" w:ascii="Times New Roman" w:hAnsi="Times New Roman" w:eastAsia="仿宋_GB2312" w:cs="仿宋_GB2312"/>
                <w:bCs/>
                <w:color w:val="auto"/>
                <w:sz w:val="24"/>
                <w:highlight w:val="none"/>
              </w:rPr>
              <w:t>年</w:t>
            </w:r>
            <w:r>
              <w:rPr>
                <w:rFonts w:hint="eastAsia" w:ascii="Times New Roman" w:hAnsi="Times New Roman" w:eastAsia="仿宋_GB2312" w:cs="仿宋_GB2312"/>
                <w:bCs/>
                <w:color w:val="auto"/>
                <w:sz w:val="24"/>
                <w:highlight w:val="none"/>
                <w:lang w:eastAsia="zh-CN"/>
              </w:rPr>
              <w:t>（采购需求</w:t>
            </w:r>
            <w:r>
              <w:rPr>
                <w:rFonts w:hint="eastAsia" w:ascii="Times New Roman" w:hAnsi="Times New Roman" w:eastAsia="仿宋_GB2312" w:cs="仿宋_GB2312"/>
                <w:bCs/>
                <w:color w:val="auto"/>
                <w:sz w:val="24"/>
                <w:highlight w:val="none"/>
              </w:rPr>
              <w:t>、项目技术规格参数及要求</w:t>
            </w:r>
            <w:r>
              <w:rPr>
                <w:rFonts w:hint="eastAsia" w:ascii="Times New Roman" w:hAnsi="Times New Roman" w:eastAsia="仿宋_GB2312" w:cs="仿宋_GB2312"/>
                <w:bCs/>
                <w:color w:val="auto"/>
                <w:sz w:val="24"/>
                <w:highlight w:val="none"/>
                <w:lang w:val="en-US" w:eastAsia="zh-CN"/>
              </w:rPr>
              <w:t>中另有要求的按采购需求</w:t>
            </w:r>
            <w:r>
              <w:rPr>
                <w:rFonts w:hint="eastAsia" w:ascii="Times New Roman" w:hAnsi="Times New Roman" w:eastAsia="仿宋_GB2312" w:cs="仿宋_GB2312"/>
                <w:bCs/>
                <w:color w:val="auto"/>
                <w:sz w:val="24"/>
                <w:highlight w:val="none"/>
                <w:lang w:eastAsia="zh-CN"/>
              </w:rPr>
              <w:t>要求执行）</w:t>
            </w:r>
            <w:r>
              <w:rPr>
                <w:rFonts w:hint="eastAsia" w:ascii="Times New Roman" w:hAnsi="Times New Roman" w:eastAsia="仿宋_GB2312" w:cs="仿宋_GB2312"/>
                <w:bCs/>
                <w:color w:val="auto"/>
                <w:sz w:val="24"/>
                <w:highlight w:val="none"/>
              </w:rPr>
              <w:t>。</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Times New Roman" w:hAnsi="Times New Roman" w:eastAsia="仿宋_GB2312" w:cs="仿宋_GB2312"/>
                <w:bCs/>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lang w:val="en-GB"/>
              </w:rPr>
            </w:pPr>
            <w:r>
              <w:rPr>
                <w:rFonts w:hint="eastAsia" w:ascii="Times New Roman" w:hAnsi="Times New Roman" w:eastAsia="仿宋_GB2312" w:cs="仿宋_GB2312"/>
                <w:color w:val="auto"/>
                <w:sz w:val="24"/>
                <w:highlight w:val="none"/>
              </w:rPr>
              <w:t>售后服务要求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Times New Roman" w:hAnsi="Times New Roman" w:eastAsia="仿宋_GB2312" w:cs="仿宋_GB2312"/>
                <w:bCs/>
                <w:color w:val="auto"/>
                <w:sz w:val="24"/>
                <w:highlight w:val="none"/>
              </w:rPr>
            </w:pPr>
            <w:r>
              <w:rPr>
                <w:rFonts w:hint="eastAsia" w:cs="仿宋_GB2312"/>
                <w:bCs/>
                <w:color w:val="auto"/>
                <w:sz w:val="24"/>
                <w:highlight w:val="none"/>
                <w:lang w:val="en-US" w:eastAsia="zh-CN"/>
              </w:rPr>
              <w:t>1.</w:t>
            </w:r>
            <w:r>
              <w:rPr>
                <w:rFonts w:hint="eastAsia" w:ascii="Times New Roman" w:hAnsi="Times New Roman" w:eastAsia="仿宋_GB2312" w:cs="仿宋_GB2312"/>
                <w:bCs/>
                <w:color w:val="auto"/>
                <w:sz w:val="24"/>
                <w:highlight w:val="none"/>
              </w:rPr>
              <w:t>成交供应商应所提供的货物产品必须是未使用过的全新产品；若产品质量存在缺陷，成交供应商免费在1个月内更换新产品。</w:t>
            </w:r>
          </w:p>
          <w:p>
            <w:pPr>
              <w:numPr>
                <w:ilvl w:val="0"/>
                <w:numId w:val="0"/>
              </w:numPr>
              <w:spacing w:line="440" w:lineRule="exact"/>
              <w:jc w:val="left"/>
              <w:rPr>
                <w:rFonts w:hint="eastAsia" w:ascii="Times New Roman" w:hAnsi="Times New Roman" w:eastAsia="仿宋_GB2312" w:cs="仿宋_GB2312"/>
                <w:bCs/>
                <w:color w:val="auto"/>
                <w:sz w:val="24"/>
                <w:highlight w:val="none"/>
              </w:rPr>
            </w:pPr>
            <w:r>
              <w:rPr>
                <w:rFonts w:hint="eastAsia" w:cs="仿宋_GB2312"/>
                <w:bCs/>
                <w:color w:val="auto"/>
                <w:sz w:val="24"/>
                <w:highlight w:val="none"/>
                <w:lang w:val="en-US" w:eastAsia="zh-CN"/>
              </w:rPr>
              <w:t>2.</w:t>
            </w:r>
            <w:r>
              <w:rPr>
                <w:rFonts w:hint="eastAsia" w:ascii="Times New Roman" w:hAnsi="Times New Roman" w:eastAsia="仿宋_GB2312" w:cs="仿宋_GB2312"/>
                <w:bCs/>
                <w:color w:val="auto"/>
                <w:sz w:val="24"/>
                <w:highlight w:val="none"/>
              </w:rPr>
              <w:t>成交供应商所提供的货物产品必须是按厂家标准配置的整套全新产品，按国家规定实行“三包”，免费送货上门、免费安装调试（附安装说明书）及人员培训，培训后采购人可熟悉基本操作；</w:t>
            </w:r>
          </w:p>
          <w:p>
            <w:pPr>
              <w:numPr>
                <w:ilvl w:val="0"/>
                <w:numId w:val="0"/>
              </w:numPr>
              <w:spacing w:line="440" w:lineRule="exact"/>
              <w:jc w:val="left"/>
              <w:rPr>
                <w:rFonts w:hint="eastAsia" w:ascii="Times New Roman" w:hAnsi="Times New Roman" w:eastAsia="仿宋_GB2312" w:cs="仿宋_GB2312"/>
                <w:bCs/>
                <w:color w:val="auto"/>
                <w:sz w:val="24"/>
                <w:highlight w:val="none"/>
              </w:rPr>
            </w:pPr>
            <w:r>
              <w:rPr>
                <w:rFonts w:hint="eastAsia" w:ascii="Times New Roman" w:hAnsi="Times New Roman" w:cs="仿宋_GB2312"/>
                <w:bCs/>
                <w:color w:val="auto"/>
                <w:sz w:val="24"/>
                <w:highlight w:val="none"/>
                <w:lang w:val="en-US" w:eastAsia="zh-CN"/>
              </w:rPr>
              <w:t>3</w:t>
            </w:r>
            <w:r>
              <w:rPr>
                <w:rFonts w:hint="eastAsia" w:ascii="Times New Roman" w:hAnsi="Times New Roman" w:eastAsia="仿宋_GB2312" w:cs="仿宋_GB2312"/>
                <w:bCs/>
                <w:color w:val="auto"/>
                <w:sz w:val="24"/>
                <w:highlight w:val="none"/>
              </w:rPr>
              <w:t>.故障处理</w:t>
            </w:r>
            <w:r>
              <w:rPr>
                <w:rFonts w:hint="eastAsia" w:cs="仿宋_GB2312"/>
                <w:bCs/>
                <w:color w:val="auto"/>
                <w:sz w:val="24"/>
                <w:highlight w:val="none"/>
                <w:lang w:eastAsia="zh-CN"/>
              </w:rPr>
              <w:t>：</w:t>
            </w:r>
            <w:r>
              <w:rPr>
                <w:rFonts w:hint="eastAsia" w:ascii="Times New Roman" w:hAnsi="Times New Roman" w:eastAsia="仿宋_GB2312" w:cs="仿宋_GB2312"/>
                <w:bCs/>
                <w:color w:val="auto"/>
                <w:sz w:val="24"/>
                <w:highlight w:val="none"/>
              </w:rPr>
              <w:t>成交供应商应在质量保证期内提供7*24小时的不间断技术支持服务，并做到电话、传真、电子邮件、现场等多种方式的技术全方位响应需求，如遇问题，承诺在接到采购人通知后3个小时内到达现场处理</w:t>
            </w:r>
            <w:r>
              <w:rPr>
                <w:rFonts w:hint="eastAsia" w:cs="仿宋_GB2312"/>
                <w:bCs/>
                <w:color w:val="auto"/>
                <w:sz w:val="24"/>
                <w:highlight w:val="none"/>
                <w:lang w:eastAsia="zh-CN"/>
              </w:rPr>
              <w:t>。</w:t>
            </w:r>
            <w:r>
              <w:rPr>
                <w:rFonts w:hint="eastAsia" w:ascii="Times New Roman" w:hAnsi="Times New Roman" w:eastAsia="仿宋_GB2312" w:cs="仿宋_GB2312"/>
                <w:bCs/>
                <w:color w:val="auto"/>
                <w:sz w:val="24"/>
                <w:highlight w:val="none"/>
              </w:rPr>
              <w:t>遇到大的问题，故障修复时限不超过48小时</w:t>
            </w:r>
            <w:r>
              <w:rPr>
                <w:rFonts w:hint="eastAsia" w:cs="仿宋_GB2312"/>
                <w:bCs/>
                <w:color w:val="auto"/>
                <w:sz w:val="24"/>
                <w:highlight w:val="none"/>
                <w:lang w:eastAsia="zh-CN"/>
              </w:rPr>
              <w:t>，</w:t>
            </w:r>
            <w:r>
              <w:rPr>
                <w:rFonts w:hint="eastAsia" w:ascii="Times New Roman" w:hAnsi="Times New Roman" w:eastAsia="仿宋_GB2312" w:cs="仿宋_GB2312"/>
                <w:bCs/>
                <w:color w:val="auto"/>
                <w:sz w:val="24"/>
                <w:highlight w:val="none"/>
              </w:rPr>
              <w:t>如超过时限无法排除故障，免费提供同等质量的产品作为备用品供采购人使用，直到修复完成。
</w:t>
            </w:r>
            <w:r>
              <w:rPr>
                <w:rFonts w:hint="eastAsia" w:ascii="Times New Roman" w:hAnsi="Times New Roman" w:eastAsia="仿宋_GB2312" w:cs="仿宋_GB2312"/>
                <w:bCs/>
                <w:color w:val="auto"/>
                <w:sz w:val="24"/>
                <w:highlight w:val="none"/>
              </w:rPr>
              <w:br w:type="textWrapping"/>
            </w:r>
            <w:r>
              <w:rPr>
                <w:rFonts w:hint="eastAsia" w:cs="仿宋_GB2312"/>
                <w:bCs/>
                <w:color w:val="auto"/>
                <w:sz w:val="24"/>
                <w:highlight w:val="none"/>
                <w:lang w:val="en-US" w:eastAsia="zh-CN"/>
              </w:rPr>
              <w:t>4.</w:t>
            </w:r>
            <w:r>
              <w:rPr>
                <w:rFonts w:hint="eastAsia" w:ascii="Times New Roman" w:hAnsi="Times New Roman" w:eastAsia="仿宋_GB2312" w:cs="仿宋_GB2312"/>
                <w:bCs/>
                <w:color w:val="auto"/>
                <w:sz w:val="24"/>
                <w:highlight w:val="none"/>
              </w:rPr>
              <w:t>成交供应商</w:t>
            </w:r>
            <w:r>
              <w:rPr>
                <w:rFonts w:hint="eastAsia" w:ascii="Times New Roman" w:hAnsi="Times New Roman" w:cs="仿宋_GB2312"/>
                <w:bCs/>
                <w:color w:val="auto"/>
                <w:sz w:val="24"/>
                <w:highlight w:val="none"/>
                <w:lang w:eastAsia="zh-CN"/>
              </w:rPr>
              <w:t>应在</w:t>
            </w:r>
            <w:r>
              <w:rPr>
                <w:rFonts w:hint="eastAsia" w:ascii="Times New Roman" w:hAnsi="Times New Roman" w:eastAsia="仿宋_GB2312" w:cs="仿宋_GB2312"/>
                <w:bCs/>
                <w:color w:val="auto"/>
                <w:sz w:val="24"/>
                <w:highlight w:val="none"/>
              </w:rPr>
              <w:t>质量保证期内免费提供维修服务（含人工费、配件费、差旅费等各项费用），所更换的所有零配件全部使用原厂配件；保修期以外一律按</w:t>
            </w:r>
            <w:r>
              <w:rPr>
                <w:rFonts w:hint="eastAsia" w:ascii="Times New Roman" w:hAnsi="Times New Roman" w:cs="仿宋_GB2312"/>
                <w:bCs/>
                <w:color w:val="auto"/>
                <w:sz w:val="24"/>
                <w:highlight w:val="none"/>
                <w:lang w:eastAsia="zh-CN"/>
              </w:rPr>
              <w:t>响应</w:t>
            </w:r>
            <w:r>
              <w:rPr>
                <w:rFonts w:hint="eastAsia" w:ascii="Times New Roman" w:hAnsi="Times New Roman" w:eastAsia="仿宋_GB2312" w:cs="仿宋_GB2312"/>
                <w:bCs/>
                <w:color w:val="auto"/>
                <w:sz w:val="24"/>
                <w:highlight w:val="none"/>
              </w:rPr>
              <w:t>文件承诺的优惠价收费，提供终身上门维修服务。采购人发现产品存在制造上的缺陷，</w:t>
            </w:r>
            <w:r>
              <w:rPr>
                <w:rFonts w:hint="eastAsia" w:ascii="Times New Roman" w:hAnsi="Times New Roman" w:cs="仿宋_GB2312"/>
                <w:bCs/>
                <w:color w:val="auto"/>
                <w:sz w:val="24"/>
                <w:highlight w:val="none"/>
                <w:lang w:eastAsia="zh-CN"/>
              </w:rPr>
              <w:t>成交</w:t>
            </w:r>
            <w:r>
              <w:rPr>
                <w:rFonts w:hint="eastAsia" w:ascii="Times New Roman" w:hAnsi="Times New Roman" w:eastAsia="仿宋_GB2312" w:cs="仿宋_GB2312"/>
                <w:bCs/>
                <w:color w:val="auto"/>
                <w:sz w:val="24"/>
                <w:highlight w:val="none"/>
              </w:rPr>
              <w:t>供应商应负责采取补救措施，若该缺陷导致产品存在安全隐患或不能使用的，</w:t>
            </w:r>
            <w:r>
              <w:rPr>
                <w:rFonts w:hint="eastAsia" w:ascii="Times New Roman" w:hAnsi="Times New Roman" w:cs="仿宋_GB2312"/>
                <w:bCs/>
                <w:color w:val="auto"/>
                <w:sz w:val="24"/>
                <w:highlight w:val="none"/>
                <w:lang w:eastAsia="zh-CN"/>
              </w:rPr>
              <w:t>成交</w:t>
            </w:r>
            <w:r>
              <w:rPr>
                <w:rFonts w:hint="eastAsia" w:ascii="Times New Roman" w:hAnsi="Times New Roman" w:eastAsia="仿宋_GB2312" w:cs="仿宋_GB2312"/>
                <w:bCs/>
                <w:color w:val="auto"/>
                <w:sz w:val="24"/>
                <w:highlight w:val="none"/>
              </w:rPr>
              <w:t>供应商应负责免费更换整件产品。</w:t>
            </w:r>
          </w:p>
          <w:p>
            <w:pPr>
              <w:numPr>
                <w:ilvl w:val="0"/>
                <w:numId w:val="0"/>
              </w:numPr>
              <w:spacing w:line="440" w:lineRule="exact"/>
              <w:jc w:val="left"/>
              <w:rPr>
                <w:rFonts w:hint="eastAsia" w:ascii="Times New Roman" w:hAnsi="Times New Roman" w:eastAsia="仿宋_GB2312" w:cs="仿宋_GB2312"/>
                <w:bCs/>
                <w:color w:val="auto"/>
                <w:sz w:val="24"/>
                <w:highlight w:val="none"/>
              </w:rPr>
            </w:pPr>
            <w:r>
              <w:rPr>
                <w:rFonts w:hint="eastAsia" w:ascii="Times New Roman" w:hAnsi="Times New Roman" w:cs="仿宋_GB2312"/>
                <w:bCs/>
                <w:color w:val="auto"/>
                <w:sz w:val="24"/>
                <w:highlight w:val="none"/>
                <w:lang w:val="en-US" w:eastAsia="zh-CN"/>
              </w:rPr>
              <w:t>5.培训：成交供应商对其提供产品或服务的使用和操作应尽培训义务。成交供应商应提供对采购人的基本培训，使采购人使用人员熟练掌握所培训内容，熟练掌握全部功能。</w:t>
            </w:r>
          </w:p>
        </w:tc>
        <w:tc>
          <w:tcPr>
            <w:tcW w:w="115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Times New Roman" w:hAnsi="Times New Roman" w:cs="仿宋_GB2312"/>
                <w:bCs/>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lang w:val="en-GB"/>
              </w:rPr>
            </w:pPr>
            <w:r>
              <w:rPr>
                <w:rFonts w:hint="eastAsia" w:ascii="Times New Roman" w:hAnsi="Times New Roman" w:eastAsia="仿宋_GB2312" w:cs="仿宋_GB2312"/>
                <w:color w:val="auto"/>
                <w:sz w:val="24"/>
                <w:highlight w:val="none"/>
              </w:rPr>
              <w:t>交货时间及地点</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Times New Roman" w:hAnsi="Times New Roman" w:eastAsia="仿宋_GB2312" w:cs="仿宋_GB2312"/>
                <w:bCs/>
                <w:color w:val="auto"/>
                <w:sz w:val="24"/>
                <w:highlight w:val="none"/>
                <w:lang w:val="en-US" w:eastAsia="zh-CN"/>
              </w:rPr>
            </w:pPr>
            <w:r>
              <w:rPr>
                <w:rFonts w:hint="eastAsia" w:ascii="Times New Roman" w:hAnsi="Times New Roman" w:cs="仿宋_GB2312"/>
                <w:bCs/>
                <w:color w:val="auto"/>
                <w:sz w:val="24"/>
                <w:highlight w:val="none"/>
                <w:lang w:val="en-US" w:eastAsia="zh-CN"/>
              </w:rPr>
              <w:t>1.</w:t>
            </w:r>
            <w:r>
              <w:rPr>
                <w:rFonts w:hint="eastAsia" w:ascii="Times New Roman" w:hAnsi="Times New Roman" w:eastAsia="仿宋_GB2312" w:cs="仿宋_GB2312"/>
                <w:bCs/>
                <w:color w:val="auto"/>
                <w:sz w:val="24"/>
                <w:highlight w:val="none"/>
              </w:rPr>
              <w:t>交货时间：自签订合同之日起</w:t>
            </w:r>
            <w:r>
              <w:rPr>
                <w:rFonts w:hint="eastAsia" w:ascii="Times New Roman" w:hAnsi="Times New Roman" w:cs="仿宋_GB2312"/>
                <w:bCs/>
                <w:color w:val="auto"/>
                <w:sz w:val="24"/>
                <w:highlight w:val="none"/>
                <w:lang w:val="en-US" w:eastAsia="zh-CN"/>
              </w:rPr>
              <w:t>10</w:t>
            </w:r>
            <w:r>
              <w:rPr>
                <w:rFonts w:hint="eastAsia" w:ascii="Times New Roman" w:hAnsi="Times New Roman" w:eastAsia="仿宋_GB2312" w:cs="仿宋_GB2312"/>
                <w:bCs/>
                <w:color w:val="auto"/>
                <w:sz w:val="24"/>
                <w:highlight w:val="none"/>
              </w:rPr>
              <w:t>日内安装调试完毕，验收合格并交付使用；</w:t>
            </w:r>
            <w:r>
              <w:rPr>
                <w:rFonts w:hint="eastAsia" w:ascii="Times New Roman" w:hAnsi="Times New Roman" w:eastAsia="仿宋_GB2312" w:cs="仿宋_GB2312"/>
                <w:bCs/>
                <w:color w:val="auto"/>
                <w:sz w:val="24"/>
                <w:highlight w:val="none"/>
              </w:rPr>
              <w:br w:type="textWrapping"/>
            </w:r>
            <w:r>
              <w:rPr>
                <w:rFonts w:hint="eastAsia" w:ascii="Times New Roman" w:hAnsi="Times New Roman" w:eastAsia="仿宋_GB2312" w:cs="仿宋_GB2312"/>
                <w:bCs/>
                <w:color w:val="auto"/>
                <w:sz w:val="24"/>
                <w:highlight w:val="none"/>
              </w:rPr>
              <w:t>2</w:t>
            </w:r>
            <w:r>
              <w:rPr>
                <w:rFonts w:hint="eastAsia" w:ascii="Times New Roman" w:hAnsi="Times New Roman" w:cs="仿宋_GB2312"/>
                <w:bCs/>
                <w:color w:val="auto"/>
                <w:sz w:val="24"/>
                <w:highlight w:val="none"/>
                <w:lang w:val="en-US" w:eastAsia="zh-CN"/>
              </w:rPr>
              <w:t>.交货方式：现场交货，免费送货上门；不接受物流或者快递送货，发物流或者快递的需要供应商自己来接货，送到指定地点并负责卸货。</w:t>
            </w:r>
          </w:p>
          <w:p>
            <w:pPr>
              <w:numPr>
                <w:ilvl w:val="0"/>
                <w:numId w:val="0"/>
              </w:numPr>
              <w:spacing w:line="440" w:lineRule="exact"/>
              <w:jc w:val="left"/>
              <w:rPr>
                <w:rFonts w:hint="eastAsia" w:ascii="Times New Roman" w:hAnsi="Times New Roman" w:eastAsia="仿宋_GB2312" w:cs="仿宋_GB2312"/>
                <w:bCs/>
                <w:color w:val="auto"/>
                <w:sz w:val="24"/>
                <w:highlight w:val="none"/>
                <w:lang w:eastAsia="zh-CN"/>
              </w:rPr>
            </w:pPr>
            <w:r>
              <w:rPr>
                <w:rFonts w:hint="eastAsia" w:ascii="Times New Roman" w:hAnsi="Times New Roman" w:cs="仿宋_GB2312"/>
                <w:bCs/>
                <w:color w:val="auto"/>
                <w:sz w:val="24"/>
                <w:highlight w:val="none"/>
                <w:lang w:val="en-US" w:eastAsia="zh-CN"/>
              </w:rPr>
              <w:t>3.</w:t>
            </w:r>
            <w:r>
              <w:rPr>
                <w:rFonts w:hint="eastAsia" w:ascii="Times New Roman" w:hAnsi="Times New Roman" w:eastAsia="仿宋_GB2312" w:cs="仿宋_GB2312"/>
                <w:bCs/>
                <w:color w:val="auto"/>
                <w:sz w:val="24"/>
                <w:highlight w:val="none"/>
              </w:rPr>
              <w:t>交货地点：采购人指定地点</w:t>
            </w:r>
            <w:r>
              <w:rPr>
                <w:rFonts w:hint="eastAsia" w:ascii="Times New Roman" w:hAnsi="Times New Roman" w:cs="仿宋_GB2312"/>
                <w:bCs/>
                <w:color w:val="auto"/>
                <w:sz w:val="24"/>
                <w:highlight w:val="none"/>
                <w:lang w:eastAsia="zh-CN"/>
              </w:rPr>
              <w:t>。</w:t>
            </w:r>
          </w:p>
        </w:tc>
        <w:tc>
          <w:tcPr>
            <w:tcW w:w="1155" w:type="dxa"/>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Times New Roman" w:hAnsi="Times New Roman" w:cs="仿宋_GB2312"/>
                <w:bCs/>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lang w:val="en-GB"/>
              </w:rPr>
            </w:pPr>
            <w:r>
              <w:rPr>
                <w:rFonts w:hint="eastAsia" w:ascii="Times New Roman" w:hAnsi="Times New Roman" w:eastAsia="仿宋_GB2312" w:cs="仿宋_GB2312"/>
                <w:color w:val="auto"/>
                <w:sz w:val="24"/>
                <w:highlight w:val="none"/>
              </w:rPr>
              <w:t>付款方式</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spacing w:line="440" w:lineRule="exact"/>
              <w:ind w:firstLine="480" w:firstLineChars="200"/>
              <w:jc w:val="left"/>
              <w:rPr>
                <w:rFonts w:hint="eastAsia" w:ascii="Times New Roman" w:hAnsi="Times New Roman" w:eastAsia="仿宋_GB2312" w:cs="仿宋_GB2312"/>
                <w:bCs/>
                <w:color w:val="auto"/>
                <w:sz w:val="24"/>
                <w:highlight w:val="none"/>
              </w:rPr>
            </w:pPr>
            <w:r>
              <w:rPr>
                <w:rFonts w:hint="eastAsia" w:ascii="Times New Roman" w:hAnsi="Times New Roman" w:eastAsia="仿宋_GB2312" w:cs="仿宋_GB2312"/>
                <w:bCs/>
                <w:color w:val="auto"/>
                <w:sz w:val="24"/>
                <w:highlight w:val="none"/>
              </w:rPr>
              <w:t>本项目无预付款，全部货物</w:t>
            </w:r>
            <w:r>
              <w:rPr>
                <w:rFonts w:hint="eastAsia" w:ascii="Times New Roman" w:hAnsi="Times New Roman" w:cs="仿宋_GB2312"/>
                <w:bCs/>
                <w:color w:val="auto"/>
                <w:sz w:val="24"/>
                <w:highlight w:val="none"/>
                <w:lang w:eastAsia="zh-CN"/>
              </w:rPr>
              <w:t>产品</w:t>
            </w:r>
            <w:r>
              <w:rPr>
                <w:rFonts w:hint="eastAsia" w:ascii="Times New Roman" w:hAnsi="Times New Roman" w:eastAsia="仿宋_GB2312" w:cs="仿宋_GB2312"/>
                <w:bCs/>
                <w:color w:val="auto"/>
                <w:sz w:val="24"/>
                <w:highlight w:val="none"/>
              </w:rPr>
              <w:t>到货安装且验收合格后，成交供应商</w:t>
            </w:r>
            <w:r>
              <w:rPr>
                <w:rFonts w:hint="eastAsia" w:ascii="Times New Roman" w:hAnsi="Times New Roman" w:cs="仿宋_GB2312"/>
                <w:bCs/>
                <w:color w:val="auto"/>
                <w:sz w:val="24"/>
                <w:highlight w:val="none"/>
                <w:lang w:eastAsia="zh-CN"/>
              </w:rPr>
              <w:t>应</w:t>
            </w:r>
            <w:r>
              <w:rPr>
                <w:rFonts w:hint="eastAsia" w:ascii="Times New Roman" w:hAnsi="Times New Roman" w:eastAsia="仿宋_GB2312" w:cs="仿宋_GB2312"/>
                <w:bCs/>
                <w:color w:val="auto"/>
                <w:sz w:val="24"/>
                <w:highlight w:val="none"/>
              </w:rPr>
              <w:t>开具增值税普通发票，采购人收到发票且经财政审批该项目用款计划后以银行转账方式向成交供应商一次性支付全部结算费用（不计利息）。采购人未收到发票的，有权不予支付相应款项直至成交供应商提供合格发票。</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40" w:lineRule="exact"/>
              <w:ind w:firstLine="480" w:firstLineChars="200"/>
              <w:jc w:val="left"/>
              <w:rPr>
                <w:rFonts w:hint="eastAsia" w:ascii="Times New Roman" w:hAnsi="Times New Roman" w:eastAsia="仿宋_GB2312" w:cs="仿宋_GB2312"/>
                <w:bCs/>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lang w:val="en-GB"/>
              </w:rPr>
            </w:pPr>
            <w:r>
              <w:rPr>
                <w:rFonts w:hint="eastAsia" w:ascii="Times New Roman" w:hAnsi="Times New Roman" w:eastAsia="仿宋_GB2312" w:cs="仿宋_GB2312"/>
                <w:color w:val="auto"/>
                <w:sz w:val="24"/>
                <w:highlight w:val="none"/>
              </w:rPr>
              <w:t>备品备件及耗材等要求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Times New Roman" w:hAnsi="Times New Roman" w:eastAsia="仿宋_GB2312" w:cs="仿宋_GB2312"/>
                <w:bCs/>
                <w:color w:val="auto"/>
                <w:sz w:val="24"/>
                <w:highlight w:val="none"/>
                <w:lang w:eastAsia="zh-CN"/>
              </w:rPr>
            </w:pPr>
            <w:r>
              <w:rPr>
                <w:rFonts w:hint="eastAsia" w:cs="仿宋_GB2312"/>
                <w:bCs/>
                <w:color w:val="auto"/>
                <w:sz w:val="24"/>
                <w:highlight w:val="none"/>
                <w:lang w:val="en-US" w:eastAsia="zh-CN"/>
              </w:rPr>
              <w:t>1.</w:t>
            </w:r>
            <w:r>
              <w:rPr>
                <w:rFonts w:hint="eastAsia" w:ascii="Times New Roman" w:hAnsi="Times New Roman" w:cs="仿宋_GB2312"/>
                <w:bCs/>
                <w:color w:val="auto"/>
                <w:sz w:val="24"/>
                <w:highlight w:val="none"/>
                <w:lang w:eastAsia="zh-CN"/>
              </w:rPr>
              <w:t>供应商</w:t>
            </w:r>
            <w:r>
              <w:rPr>
                <w:rFonts w:hint="eastAsia" w:ascii="Times New Roman" w:hAnsi="Times New Roman" w:eastAsia="仿宋_GB2312" w:cs="仿宋_GB2312"/>
                <w:bCs/>
                <w:color w:val="auto"/>
                <w:sz w:val="24"/>
                <w:highlight w:val="none"/>
              </w:rPr>
              <w:t>所提供零部件、配件及安装材料必须是符合国家规定质量安全标准的全新、合格产品；该项费用应包含在报价中；</w:t>
            </w:r>
            <w:r>
              <w:rPr>
                <w:rFonts w:hint="eastAsia" w:ascii="Times New Roman" w:hAnsi="Times New Roman" w:eastAsia="仿宋_GB2312" w:cs="仿宋_GB2312"/>
                <w:bCs/>
                <w:color w:val="auto"/>
                <w:sz w:val="24"/>
                <w:highlight w:val="none"/>
              </w:rPr>
              <w:br w:type="textWrapping"/>
            </w:r>
            <w:r>
              <w:rPr>
                <w:rFonts w:hint="eastAsia" w:ascii="Times New Roman" w:hAnsi="Times New Roman" w:eastAsia="仿宋_GB2312" w:cs="仿宋_GB2312"/>
                <w:bCs/>
                <w:color w:val="auto"/>
                <w:sz w:val="24"/>
                <w:highlight w:val="none"/>
              </w:rPr>
              <w:t>2.</w:t>
            </w:r>
            <w:r>
              <w:rPr>
                <w:rFonts w:hint="eastAsia" w:ascii="Times New Roman" w:hAnsi="Times New Roman" w:cs="仿宋_GB2312"/>
                <w:bCs/>
                <w:color w:val="auto"/>
                <w:sz w:val="24"/>
                <w:highlight w:val="none"/>
                <w:lang w:eastAsia="zh-CN"/>
              </w:rPr>
              <w:t>供应商</w:t>
            </w:r>
            <w:r>
              <w:rPr>
                <w:rFonts w:hint="eastAsia" w:ascii="Times New Roman" w:hAnsi="Times New Roman" w:eastAsia="仿宋_GB2312" w:cs="仿宋_GB2312"/>
                <w:bCs/>
                <w:color w:val="auto"/>
                <w:sz w:val="24"/>
                <w:highlight w:val="none"/>
              </w:rPr>
              <w:t>所提供完整的全套设备须包括必备的易损耗备件和专用工具；</w:t>
            </w:r>
            <w:r>
              <w:rPr>
                <w:rFonts w:hint="eastAsia" w:ascii="Times New Roman" w:hAnsi="Times New Roman" w:eastAsia="仿宋_GB2312" w:cs="仿宋_GB2312"/>
                <w:bCs/>
                <w:color w:val="auto"/>
                <w:sz w:val="24"/>
                <w:highlight w:val="none"/>
              </w:rPr>
              <w:br w:type="textWrapping"/>
            </w:r>
            <w:r>
              <w:rPr>
                <w:rFonts w:hint="eastAsia" w:ascii="Times New Roman" w:hAnsi="Times New Roman" w:eastAsia="仿宋_GB2312" w:cs="仿宋_GB2312"/>
                <w:bCs/>
                <w:color w:val="auto"/>
                <w:sz w:val="24"/>
                <w:highlight w:val="none"/>
              </w:rPr>
              <w:t>3.</w:t>
            </w:r>
            <w:r>
              <w:rPr>
                <w:rFonts w:hint="eastAsia" w:ascii="Times New Roman" w:hAnsi="Times New Roman" w:cs="仿宋_GB2312"/>
                <w:bCs/>
                <w:color w:val="auto"/>
                <w:sz w:val="24"/>
                <w:highlight w:val="none"/>
                <w:lang w:eastAsia="zh-CN"/>
              </w:rPr>
              <w:t>供应商</w:t>
            </w:r>
            <w:r>
              <w:rPr>
                <w:rFonts w:hint="eastAsia" w:ascii="Times New Roman" w:hAnsi="Times New Roman" w:eastAsia="仿宋_GB2312" w:cs="仿宋_GB2312"/>
                <w:bCs/>
                <w:color w:val="auto"/>
                <w:sz w:val="24"/>
                <w:highlight w:val="none"/>
              </w:rPr>
              <w:t>必须有完善的备品备件库体系，质保期内能提供相应的免费的措施和配件，保证过质保期后五年内有足够的备品备件，为完成本项目技术支持、服务需求提供可靠保证</w:t>
            </w:r>
            <w:r>
              <w:rPr>
                <w:rFonts w:hint="eastAsia" w:ascii="Times New Roman" w:hAnsi="Times New Roman" w:eastAsia="仿宋_GB2312" w:cs="仿宋_GB2312"/>
                <w:bCs/>
                <w:color w:val="auto"/>
                <w:sz w:val="24"/>
                <w:highlight w:val="none"/>
                <w:lang w:val="en-US" w:eastAsia="zh-CN"/>
              </w:rPr>
              <w:t>。</w:t>
            </w:r>
          </w:p>
        </w:tc>
        <w:tc>
          <w:tcPr>
            <w:tcW w:w="1155" w:type="dxa"/>
            <w:tcBorders>
              <w:top w:val="single" w:color="auto" w:sz="4" w:space="0"/>
              <w:left w:val="single" w:color="auto" w:sz="4" w:space="0"/>
              <w:bottom w:val="single" w:color="auto" w:sz="4" w:space="0"/>
              <w:right w:val="single" w:color="auto" w:sz="4" w:space="0"/>
            </w:tcBorders>
            <w:vAlign w:val="center"/>
          </w:tcPr>
          <w:p>
            <w:pPr>
              <w:numPr>
                <w:ilvl w:val="-1"/>
                <w:numId w:val="0"/>
              </w:numPr>
              <w:spacing w:line="440" w:lineRule="exact"/>
              <w:jc w:val="left"/>
              <w:rPr>
                <w:rFonts w:hint="eastAsia" w:ascii="Times New Roman" w:hAnsi="Times New Roman" w:cs="仿宋_GB2312"/>
                <w:bCs/>
                <w:color w:val="auto"/>
                <w:sz w:val="52"/>
                <w:szCs w:val="5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42" w:rightChars="13"/>
              <w:rPr>
                <w:rFonts w:hint="eastAsia" w:ascii="Times New Roman" w:hAnsi="Times New Roman" w:eastAsia="仿宋_GB2312" w:cs="仿宋_GB2312"/>
                <w:bCs/>
                <w:color w:val="auto"/>
                <w:sz w:val="24"/>
                <w:highlight w:val="none"/>
                <w:lang w:val="en-GB"/>
              </w:rPr>
            </w:pPr>
            <w:r>
              <w:rPr>
                <w:rFonts w:ascii="Times New Roman" w:hAnsi="Times New Roman" w:eastAsia="仿宋_GB2312" w:cs="宋体"/>
                <w:b/>
                <w:color w:val="auto"/>
                <w:kern w:val="0"/>
                <w:sz w:val="24"/>
                <w:highlight w:val="none"/>
              </w:rPr>
              <w:t>★</w:t>
            </w:r>
            <w:r>
              <w:rPr>
                <w:rFonts w:hint="eastAsia" w:ascii="Times New Roman" w:hAnsi="Times New Roman" w:eastAsia="仿宋_GB2312" w:cs="Arial"/>
                <w:b/>
                <w:bCs/>
                <w:color w:val="auto"/>
                <w:sz w:val="24"/>
                <w:szCs w:val="24"/>
                <w:highlight w:val="none"/>
              </w:rPr>
              <w:t>三、</w:t>
            </w:r>
            <w:r>
              <w:rPr>
                <w:rFonts w:hint="eastAsia" w:ascii="Times New Roman" w:hAnsi="Times New Roman" w:eastAsia="仿宋_GB2312"/>
                <w:b/>
                <w:color w:val="auto"/>
                <w:sz w:val="24"/>
                <w:highlight w:val="none"/>
              </w:rPr>
              <w:t>验收要求</w:t>
            </w:r>
          </w:p>
        </w:tc>
        <w:tc>
          <w:tcPr>
            <w:tcW w:w="1155" w:type="dxa"/>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42" w:rightChars="13"/>
              <w:rPr>
                <w:rFonts w:ascii="Times New Roman" w:hAnsi="Times New Roman" w:eastAsia="仿宋_GB2312" w:cs="宋体"/>
                <w:b/>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lang w:val="en-GB"/>
              </w:rPr>
            </w:pPr>
            <w:r>
              <w:rPr>
                <w:rFonts w:ascii="Times New Roman" w:hAnsi="Times New Roman" w:eastAsia="仿宋_GB2312" w:cs="仿宋_GB2312"/>
                <w:bCs/>
                <w:color w:val="auto"/>
                <w:sz w:val="24"/>
                <w:highlight w:val="none"/>
              </w:rPr>
              <w:t>验收标准及要求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numPr>
                <w:ilvl w:val="0"/>
                <w:numId w:val="0"/>
              </w:numPr>
              <w:spacing w:line="440" w:lineRule="exact"/>
              <w:jc w:val="left"/>
              <w:rPr>
                <w:rFonts w:hint="eastAsia" w:ascii="Times New Roman" w:hAnsi="Times New Roman" w:eastAsia="仿宋_GB2312" w:cs="仿宋_GB2312"/>
                <w:bCs/>
                <w:color w:val="auto"/>
                <w:sz w:val="24"/>
                <w:highlight w:val="none"/>
                <w:lang w:eastAsia="zh-CN"/>
              </w:rPr>
            </w:pPr>
            <w:r>
              <w:rPr>
                <w:rFonts w:ascii="Times New Roman" w:hAnsi="Times New Roman" w:eastAsia="仿宋_GB2312" w:cs="仿宋_GB2312"/>
                <w:bCs/>
                <w:color w:val="auto"/>
                <w:sz w:val="24"/>
                <w:highlight w:val="none"/>
              </w:rPr>
              <w:t>1.国家强制性技术标准及有关规定；</w:t>
            </w:r>
            <w:r>
              <w:rPr>
                <w:rFonts w:ascii="Times New Roman" w:hAnsi="Times New Roman" w:eastAsia="仿宋_GB2312" w:cs="仿宋_GB2312"/>
                <w:bCs/>
                <w:color w:val="auto"/>
                <w:sz w:val="24"/>
                <w:highlight w:val="none"/>
              </w:rPr>
              <w:br w:type="textWrapping"/>
            </w:r>
            <w:r>
              <w:rPr>
                <w:rFonts w:ascii="Times New Roman" w:hAnsi="Times New Roman" w:eastAsia="仿宋_GB2312" w:cs="仿宋_GB2312"/>
                <w:bCs/>
                <w:color w:val="auto"/>
                <w:sz w:val="24"/>
                <w:highlight w:val="none"/>
              </w:rPr>
              <w:t>2.交货验收时，采购人根据《广西壮族自治区政府采购项目履约验收管理办法》的规定，由采购人及</w:t>
            </w:r>
            <w:r>
              <w:rPr>
                <w:rFonts w:hint="eastAsia" w:ascii="Times New Roman" w:hAnsi="Times New Roman" w:eastAsia="仿宋_GB2312" w:cs="仿宋_GB2312"/>
                <w:bCs/>
                <w:color w:val="auto"/>
                <w:sz w:val="24"/>
                <w:highlight w:val="none"/>
                <w:lang w:eastAsia="zh-CN"/>
              </w:rPr>
              <w:t>成交供应商</w:t>
            </w:r>
            <w:r>
              <w:rPr>
                <w:rFonts w:ascii="Times New Roman" w:hAnsi="Times New Roman" w:eastAsia="仿宋_GB2312" w:cs="仿宋_GB2312"/>
                <w:bCs/>
                <w:color w:val="auto"/>
                <w:sz w:val="24"/>
                <w:highlight w:val="none"/>
              </w:rPr>
              <w:t>双方共同进行验收。必要时可委托国家认可的质量检测机构开展采购项目验收工作；</w:t>
            </w:r>
            <w:r>
              <w:rPr>
                <w:rFonts w:ascii="Times New Roman" w:hAnsi="Times New Roman" w:eastAsia="仿宋_GB2312" w:cs="仿宋_GB2312"/>
                <w:bCs/>
                <w:color w:val="auto"/>
                <w:sz w:val="24"/>
                <w:highlight w:val="none"/>
              </w:rPr>
              <w:br w:type="textWrapping"/>
            </w:r>
            <w:r>
              <w:rPr>
                <w:rFonts w:ascii="Times New Roman" w:hAnsi="Times New Roman" w:eastAsia="仿宋_GB2312" w:cs="仿宋_GB2312"/>
                <w:bCs/>
                <w:color w:val="auto"/>
                <w:sz w:val="24"/>
                <w:highlight w:val="none"/>
              </w:rPr>
              <w:t>3.本项目因</w:t>
            </w:r>
            <w:r>
              <w:rPr>
                <w:rFonts w:hint="eastAsia" w:ascii="Times New Roman" w:hAnsi="Times New Roman" w:eastAsia="仿宋_GB2312" w:cs="仿宋_GB2312"/>
                <w:bCs/>
                <w:color w:val="auto"/>
                <w:sz w:val="24"/>
                <w:highlight w:val="none"/>
                <w:lang w:eastAsia="zh-CN"/>
              </w:rPr>
              <w:t>成交供应商</w:t>
            </w:r>
            <w:r>
              <w:rPr>
                <w:rFonts w:ascii="Times New Roman" w:hAnsi="Times New Roman" w:eastAsia="仿宋_GB2312" w:cs="仿宋_GB2312"/>
                <w:bCs/>
                <w:color w:val="auto"/>
                <w:sz w:val="24"/>
                <w:highlight w:val="none"/>
              </w:rPr>
              <w:t>提供的货物</w:t>
            </w:r>
            <w:r>
              <w:rPr>
                <w:rFonts w:hint="eastAsia" w:ascii="Times New Roman" w:hAnsi="Times New Roman" w:cs="仿宋_GB2312"/>
                <w:bCs/>
                <w:color w:val="auto"/>
                <w:sz w:val="24"/>
                <w:highlight w:val="none"/>
                <w:lang w:eastAsia="zh-CN"/>
              </w:rPr>
              <w:t>产品</w:t>
            </w:r>
            <w:r>
              <w:rPr>
                <w:rFonts w:ascii="Times New Roman" w:hAnsi="Times New Roman" w:eastAsia="仿宋_GB2312" w:cs="仿宋_GB2312"/>
                <w:bCs/>
                <w:color w:val="auto"/>
                <w:sz w:val="24"/>
                <w:highlight w:val="none"/>
              </w:rPr>
              <w:t>不能满足采购需求的技术参数或其</w:t>
            </w:r>
            <w:r>
              <w:rPr>
                <w:rFonts w:hint="eastAsia" w:ascii="Times New Roman" w:hAnsi="Times New Roman" w:cs="仿宋_GB2312"/>
                <w:bCs/>
                <w:color w:val="auto"/>
                <w:sz w:val="24"/>
                <w:highlight w:val="none"/>
                <w:lang w:eastAsia="zh-CN"/>
              </w:rPr>
              <w:t>响应</w:t>
            </w:r>
            <w:r>
              <w:rPr>
                <w:rFonts w:ascii="Times New Roman" w:hAnsi="Times New Roman" w:eastAsia="仿宋_GB2312" w:cs="仿宋_GB2312"/>
                <w:bCs/>
                <w:color w:val="auto"/>
                <w:sz w:val="24"/>
                <w:highlight w:val="none"/>
              </w:rPr>
              <w:t>文件承诺等原因无法通过验收，造成不能按时、按质、按量完成项目要求的，将按照《中华人民共和国政府采购法》等法律法规由</w:t>
            </w:r>
            <w:r>
              <w:rPr>
                <w:rFonts w:hint="eastAsia" w:ascii="Times New Roman" w:hAnsi="Times New Roman" w:eastAsia="仿宋_GB2312" w:cs="仿宋_GB2312"/>
                <w:bCs/>
                <w:color w:val="auto"/>
                <w:sz w:val="24"/>
                <w:highlight w:val="none"/>
                <w:lang w:eastAsia="zh-CN"/>
              </w:rPr>
              <w:t>成交供应商</w:t>
            </w:r>
            <w:r>
              <w:rPr>
                <w:rFonts w:ascii="Times New Roman" w:hAnsi="Times New Roman" w:eastAsia="仿宋_GB2312" w:cs="仿宋_GB2312"/>
                <w:bCs/>
                <w:color w:val="auto"/>
                <w:sz w:val="24"/>
                <w:highlight w:val="none"/>
              </w:rPr>
              <w:t>承担相应的法律责任；</w:t>
            </w:r>
            <w:r>
              <w:rPr>
                <w:rFonts w:ascii="Times New Roman" w:hAnsi="Times New Roman" w:eastAsia="仿宋_GB2312" w:cs="仿宋_GB2312"/>
                <w:bCs/>
                <w:color w:val="auto"/>
                <w:sz w:val="24"/>
                <w:highlight w:val="none"/>
              </w:rPr>
              <w:br w:type="textWrapping"/>
            </w:r>
            <w:r>
              <w:rPr>
                <w:rFonts w:hint="eastAsia" w:ascii="Times New Roman" w:hAnsi="Times New Roman" w:eastAsia="仿宋_GB2312" w:cs="仿宋_GB2312"/>
                <w:bCs/>
                <w:color w:val="auto"/>
                <w:sz w:val="24"/>
                <w:highlight w:val="none"/>
                <w:lang w:eastAsia="zh-CN"/>
              </w:rPr>
              <w:t>4.为保障项目建设交付效率及质量</w:t>
            </w:r>
            <w:r>
              <w:rPr>
                <w:rFonts w:hint="eastAsia" w:ascii="Times New Roman" w:hAnsi="Times New Roman" w:cs="仿宋_GB2312"/>
                <w:bCs/>
                <w:color w:val="auto"/>
                <w:sz w:val="24"/>
                <w:highlight w:val="none"/>
                <w:lang w:eastAsia="zh-CN"/>
              </w:rPr>
              <w:t>，</w:t>
            </w:r>
            <w:r>
              <w:rPr>
                <w:rFonts w:hint="eastAsia" w:ascii="Times New Roman" w:hAnsi="Times New Roman" w:eastAsia="仿宋_GB2312" w:cs="仿宋_GB2312"/>
                <w:bCs/>
                <w:color w:val="auto"/>
                <w:sz w:val="24"/>
                <w:highlight w:val="none"/>
                <w:lang w:eastAsia="zh-CN"/>
              </w:rPr>
              <w:t>采购人应当及时对采购项目进行验收，采购人可以邀请参加本项目的其他</w:t>
            </w:r>
            <w:r>
              <w:rPr>
                <w:rFonts w:hint="eastAsia" w:ascii="Times New Roman" w:hAnsi="Times New Roman" w:cs="仿宋_GB2312"/>
                <w:bCs/>
                <w:color w:val="auto"/>
                <w:sz w:val="24"/>
                <w:highlight w:val="none"/>
                <w:lang w:eastAsia="zh-CN"/>
              </w:rPr>
              <w:t>供应商</w:t>
            </w:r>
            <w:r>
              <w:rPr>
                <w:rFonts w:hint="eastAsia" w:ascii="Times New Roman" w:hAnsi="Times New Roman" w:eastAsia="仿宋_GB2312" w:cs="仿宋_GB2312"/>
                <w:bCs/>
                <w:color w:val="auto"/>
                <w:sz w:val="24"/>
                <w:highlight w:val="none"/>
                <w:lang w:eastAsia="zh-CN"/>
              </w:rPr>
              <w:t>或第三方机构参与验收，与验收的</w:t>
            </w:r>
            <w:r>
              <w:rPr>
                <w:rFonts w:hint="eastAsia" w:ascii="Times New Roman" w:hAnsi="Times New Roman" w:cs="仿宋_GB2312"/>
                <w:bCs/>
                <w:color w:val="auto"/>
                <w:sz w:val="24"/>
                <w:highlight w:val="none"/>
                <w:lang w:eastAsia="zh-CN"/>
              </w:rPr>
              <w:t>供应商</w:t>
            </w:r>
            <w:r>
              <w:rPr>
                <w:rFonts w:hint="eastAsia" w:ascii="Times New Roman" w:hAnsi="Times New Roman" w:eastAsia="仿宋_GB2312" w:cs="仿宋_GB2312"/>
                <w:bCs/>
                <w:color w:val="auto"/>
                <w:sz w:val="24"/>
                <w:highlight w:val="none"/>
                <w:lang w:eastAsia="zh-CN"/>
              </w:rPr>
              <w:t>或者第三方机构的意见作为验收书的参考资料一并存档；</w:t>
            </w:r>
          </w:p>
          <w:p>
            <w:pPr>
              <w:spacing w:line="440" w:lineRule="exact"/>
              <w:jc w:val="left"/>
              <w:rPr>
                <w:rFonts w:hint="eastAsia" w:ascii="Times New Roman" w:hAnsi="Times New Roman" w:eastAsia="仿宋_GB2312" w:cs="仿宋_GB2312"/>
                <w:bCs/>
                <w:color w:val="auto"/>
                <w:sz w:val="24"/>
                <w:highlight w:val="none"/>
                <w:lang w:eastAsia="zh-CN"/>
              </w:rPr>
            </w:pPr>
            <w:r>
              <w:rPr>
                <w:rFonts w:hint="eastAsia" w:ascii="Times New Roman" w:hAnsi="Times New Roman" w:eastAsia="仿宋_GB2312" w:cs="仿宋_GB2312"/>
                <w:bCs/>
                <w:color w:val="auto"/>
                <w:sz w:val="24"/>
                <w:highlight w:val="none"/>
                <w:lang w:eastAsia="zh-CN"/>
              </w:rPr>
              <w:t>5.实际货物或服务技术参数与成交供应商响应文件中技术响应表、商务响应表或证明材料一致，性能或指标达到采购文件中的技术要求。否则，以实际货物或服务的技术参数与响应文件技术响应表、商务响应表或证明材料比较，按如下情况处理：</w:t>
            </w:r>
          </w:p>
          <w:p>
            <w:pPr>
              <w:spacing w:line="440" w:lineRule="exact"/>
              <w:jc w:val="left"/>
              <w:rPr>
                <w:rFonts w:hint="eastAsia" w:ascii="Times New Roman" w:hAnsi="Times New Roman" w:eastAsia="仿宋_GB2312" w:cs="仿宋_GB2312"/>
                <w:bCs/>
                <w:color w:val="auto"/>
                <w:sz w:val="24"/>
                <w:highlight w:val="none"/>
                <w:lang w:eastAsia="zh-CN"/>
              </w:rPr>
            </w:pPr>
            <w:r>
              <w:rPr>
                <w:rFonts w:hint="eastAsia" w:ascii="Times New Roman" w:hAnsi="Times New Roman" w:cs="仿宋_GB2312"/>
                <w:bCs/>
                <w:color w:val="auto"/>
                <w:sz w:val="24"/>
                <w:highlight w:val="none"/>
                <w:lang w:eastAsia="zh-CN"/>
              </w:rPr>
              <w:t>（</w:t>
            </w:r>
            <w:r>
              <w:rPr>
                <w:rFonts w:hint="eastAsia" w:ascii="Times New Roman" w:hAnsi="Times New Roman" w:cs="仿宋_GB2312"/>
                <w:bCs/>
                <w:color w:val="auto"/>
                <w:sz w:val="24"/>
                <w:highlight w:val="none"/>
                <w:lang w:val="en-US" w:eastAsia="zh-CN"/>
              </w:rPr>
              <w:t>1</w:t>
            </w:r>
            <w:r>
              <w:rPr>
                <w:rFonts w:hint="eastAsia" w:ascii="Times New Roman" w:hAnsi="Times New Roman" w:cs="仿宋_GB2312"/>
                <w:bCs/>
                <w:color w:val="auto"/>
                <w:sz w:val="24"/>
                <w:highlight w:val="none"/>
                <w:lang w:eastAsia="zh-CN"/>
              </w:rPr>
              <w:t>）</w:t>
            </w:r>
            <w:r>
              <w:rPr>
                <w:rFonts w:hint="eastAsia" w:ascii="Times New Roman" w:hAnsi="Times New Roman" w:eastAsia="仿宋_GB2312" w:cs="仿宋_GB2312"/>
                <w:bCs/>
                <w:color w:val="auto"/>
                <w:sz w:val="24"/>
                <w:highlight w:val="none"/>
                <w:lang w:eastAsia="zh-CN"/>
              </w:rPr>
              <w:t>成交供应商响应文件技术响应表、商务响应表或证明材料中满足或优于的技术参数，在验收时实际不满足采购文件中的技术要求或者仅满足并未优于技术要求的，视为成交供应商违约，采购人有权终止合同拒收货物，并追究成交供应商责任，同时报财政部门备案。</w:t>
            </w:r>
          </w:p>
          <w:p>
            <w:pPr>
              <w:spacing w:line="440" w:lineRule="exact"/>
              <w:jc w:val="left"/>
              <w:rPr>
                <w:rFonts w:hint="eastAsia" w:ascii="Times New Roman" w:hAnsi="Times New Roman" w:eastAsia="仿宋_GB2312" w:cs="仿宋_GB2312"/>
                <w:bCs/>
                <w:color w:val="auto"/>
                <w:sz w:val="24"/>
                <w:highlight w:val="none"/>
                <w:lang w:eastAsia="zh-CN"/>
              </w:rPr>
            </w:pPr>
            <w:r>
              <w:rPr>
                <w:rFonts w:hint="eastAsia" w:ascii="Times New Roman" w:hAnsi="Times New Roman" w:cs="仿宋_GB2312"/>
                <w:bCs/>
                <w:color w:val="auto"/>
                <w:sz w:val="24"/>
                <w:highlight w:val="none"/>
                <w:lang w:eastAsia="zh-CN"/>
              </w:rPr>
              <w:t>（</w:t>
            </w:r>
            <w:r>
              <w:rPr>
                <w:rFonts w:hint="eastAsia" w:ascii="Times New Roman" w:hAnsi="Times New Roman" w:cs="仿宋_GB2312"/>
                <w:bCs/>
                <w:color w:val="auto"/>
                <w:sz w:val="24"/>
                <w:highlight w:val="none"/>
                <w:lang w:val="en-US" w:eastAsia="zh-CN"/>
              </w:rPr>
              <w:t>2</w:t>
            </w:r>
            <w:r>
              <w:rPr>
                <w:rFonts w:hint="eastAsia" w:ascii="Times New Roman" w:hAnsi="Times New Roman" w:cs="仿宋_GB2312"/>
                <w:bCs/>
                <w:color w:val="auto"/>
                <w:sz w:val="24"/>
                <w:highlight w:val="none"/>
                <w:lang w:eastAsia="zh-CN"/>
              </w:rPr>
              <w:t>）</w:t>
            </w:r>
            <w:r>
              <w:rPr>
                <w:rFonts w:hint="eastAsia" w:ascii="Times New Roman" w:hAnsi="Times New Roman" w:eastAsia="仿宋_GB2312" w:cs="仿宋_GB2312"/>
                <w:bCs/>
                <w:color w:val="auto"/>
                <w:sz w:val="24"/>
                <w:highlight w:val="none"/>
                <w:lang w:eastAsia="zh-CN"/>
              </w:rPr>
              <w:t>实际货物与响应货物型号不一致的，验收时不论实际是优于还是满足技术参数的要求，采购人均有权终止合同拒收货物。如影响货物或服务的使用、质量、档次及采购人需求的，视为成交供应商违约，追究成交供应商责任，同时报财政部门备案。</w:t>
            </w:r>
          </w:p>
          <w:p>
            <w:pPr>
              <w:spacing w:line="440" w:lineRule="exact"/>
              <w:ind w:right="42" w:rightChars="13"/>
              <w:jc w:val="left"/>
              <w:rPr>
                <w:rFonts w:hint="eastAsia" w:ascii="Times New Roman" w:hAnsi="Times New Roman" w:eastAsia="仿宋_GB2312" w:cs="仿宋_GB2312"/>
                <w:bCs/>
                <w:color w:val="auto"/>
                <w:sz w:val="24"/>
                <w:highlight w:val="none"/>
                <w:lang w:eastAsia="zh-CN"/>
              </w:rPr>
            </w:pPr>
            <w:r>
              <w:rPr>
                <w:rFonts w:hint="eastAsia" w:ascii="Times New Roman" w:hAnsi="Times New Roman" w:cs="仿宋_GB2312"/>
                <w:bCs/>
                <w:color w:val="auto"/>
                <w:sz w:val="24"/>
                <w:highlight w:val="none"/>
                <w:lang w:val="en-US" w:eastAsia="zh-CN"/>
              </w:rPr>
              <w:t>6</w:t>
            </w:r>
            <w:r>
              <w:rPr>
                <w:rFonts w:hint="eastAsia" w:ascii="Times New Roman" w:hAnsi="Times New Roman" w:eastAsia="仿宋_GB2312" w:cs="仿宋_GB2312"/>
                <w:bCs/>
                <w:color w:val="auto"/>
                <w:sz w:val="24"/>
                <w:highlight w:val="none"/>
                <w:lang w:eastAsia="zh-CN"/>
              </w:rPr>
              <w:t>.验收费用：验收所产生的检验费及相关的全部费用均由成交供应商承担。</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ascii="Times New Roman" w:hAnsi="Times New Roman" w:cs="仿宋_GB2312"/>
                <w:bCs/>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502" w:rightChars="-157"/>
              <w:rPr>
                <w:rFonts w:hint="eastAsia" w:ascii="Times New Roman" w:hAnsi="Times New Roman" w:eastAsia="仿宋_GB2312" w:cs="Arial"/>
                <w:b/>
                <w:bCs/>
                <w:color w:val="auto"/>
                <w:sz w:val="24"/>
                <w:szCs w:val="24"/>
                <w:highlight w:val="none"/>
              </w:rPr>
            </w:pPr>
            <w:r>
              <w:rPr>
                <w:rFonts w:hint="eastAsia" w:ascii="Times New Roman" w:hAnsi="Times New Roman" w:eastAsia="仿宋_GB2312" w:cs="Arial"/>
                <w:b/>
                <w:bCs/>
                <w:color w:val="auto"/>
                <w:sz w:val="24"/>
                <w:szCs w:val="24"/>
                <w:highlight w:val="none"/>
              </w:rPr>
              <w:t>四、</w:t>
            </w:r>
            <w:r>
              <w:rPr>
                <w:rFonts w:hint="eastAsia" w:ascii="Times New Roman" w:hAnsi="Times New Roman" w:eastAsia="仿宋_GB2312"/>
                <w:b/>
                <w:color w:val="auto"/>
                <w:sz w:val="24"/>
                <w:highlight w:val="none"/>
              </w:rPr>
              <w:t>资信要求</w:t>
            </w:r>
          </w:p>
        </w:tc>
        <w:tc>
          <w:tcPr>
            <w:tcW w:w="1155" w:type="dxa"/>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502" w:rightChars="-157"/>
              <w:rPr>
                <w:rFonts w:hint="eastAsia" w:ascii="Times New Roman" w:hAnsi="Times New Roman" w:eastAsia="仿宋_GB2312" w:cs="Arial"/>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ascii="Times New Roman" w:hAnsi="Times New Roman" w:eastAsia="仿宋_GB2312" w:cs="仿宋_GB2312"/>
                <w:bCs/>
                <w:color w:val="auto"/>
                <w:sz w:val="24"/>
                <w:highlight w:val="none"/>
              </w:rPr>
            </w:pPr>
            <w:r>
              <w:rPr>
                <w:rFonts w:ascii="Times New Roman" w:hAnsi="Times New Roman" w:eastAsia="仿宋_GB2312" w:cs="仿宋_GB2312"/>
                <w:bCs/>
                <w:color w:val="auto"/>
                <w:sz w:val="24"/>
                <w:highlight w:val="none"/>
              </w:rPr>
              <w:t>质量管理、企业信用要求（如有）</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pStyle w:val="25"/>
              <w:spacing w:before="0" w:beforeAutospacing="0" w:after="0" w:afterAutospacing="0" w:line="460" w:lineRule="atLeast"/>
              <w:rPr>
                <w:rFonts w:ascii="Times New Roman" w:hAnsi="Times New Roman" w:eastAsia="仿宋_GB2312"/>
                <w:color w:val="auto"/>
                <w:highlight w:val="none"/>
              </w:rPr>
            </w:pPr>
            <w:r>
              <w:rPr>
                <w:rFonts w:hint="eastAsia" w:ascii="Times New Roman" w:hAnsi="Times New Roman" w:eastAsia="仿宋_GB2312"/>
                <w:color w:val="auto"/>
                <w:highlight w:val="none"/>
              </w:rPr>
              <w:t>1.</w:t>
            </w:r>
            <w:r>
              <w:rPr>
                <w:rFonts w:hint="eastAsia" w:ascii="Times New Roman" w:hAnsi="Times New Roman" w:eastAsia="仿宋_GB2312"/>
                <w:color w:val="auto"/>
                <w:highlight w:val="none"/>
                <w:lang w:eastAsia="zh-CN"/>
              </w:rPr>
              <w:t>供应商</w:t>
            </w:r>
            <w:r>
              <w:rPr>
                <w:rFonts w:hint="eastAsia" w:ascii="Times New Roman" w:hAnsi="Times New Roman" w:eastAsia="仿宋_GB2312"/>
                <w:color w:val="auto"/>
                <w:highlight w:val="none"/>
              </w:rPr>
              <w:t>或</w:t>
            </w:r>
            <w:r>
              <w:rPr>
                <w:rFonts w:hint="eastAsia" w:ascii="Times New Roman" w:hAnsi="Times New Roman" w:eastAsia="仿宋_GB2312"/>
                <w:color w:val="auto"/>
                <w:highlight w:val="none"/>
                <w:lang w:eastAsia="zh-CN"/>
              </w:rPr>
              <w:t>所投核心</w:t>
            </w:r>
            <w:r>
              <w:rPr>
                <w:rFonts w:hint="eastAsia" w:ascii="Times New Roman" w:hAnsi="Times New Roman" w:eastAsia="仿宋_GB2312"/>
                <w:color w:val="auto"/>
                <w:highlight w:val="none"/>
              </w:rPr>
              <w:t>产品生产厂</w:t>
            </w:r>
            <w:r>
              <w:rPr>
                <w:rFonts w:hint="eastAsia" w:ascii="Times New Roman" w:hAnsi="Times New Roman" w:eastAsia="仿宋_GB2312" w:cs="仿宋_GB2312"/>
                <w:color w:val="auto"/>
                <w:highlight w:val="none"/>
              </w:rPr>
              <w:t>商</w:t>
            </w:r>
            <w:r>
              <w:rPr>
                <w:rFonts w:hint="eastAsia" w:ascii="Times New Roman" w:hAnsi="Times New Roman" w:eastAsia="仿宋_GB2312"/>
                <w:color w:val="auto"/>
                <w:highlight w:val="none"/>
              </w:rPr>
              <w:t>具备有效的质量管理体系认证证书；</w:t>
            </w:r>
          </w:p>
          <w:p>
            <w:pPr>
              <w:pStyle w:val="25"/>
              <w:spacing w:before="0" w:beforeAutospacing="0" w:after="0" w:afterAutospacing="0" w:line="460" w:lineRule="atLeast"/>
              <w:rPr>
                <w:rFonts w:hint="eastAsia" w:ascii="Times New Roman" w:hAnsi="Times New Roman" w:eastAsia="仿宋_GB2312"/>
                <w:color w:val="auto"/>
                <w:highlight w:val="none"/>
              </w:rPr>
            </w:pPr>
            <w:r>
              <w:rPr>
                <w:rFonts w:hint="eastAsia" w:ascii="Times New Roman" w:hAnsi="Times New Roman" w:eastAsia="仿宋_GB2312"/>
                <w:color w:val="auto"/>
                <w:highlight w:val="none"/>
              </w:rPr>
              <w:t>2.</w:t>
            </w:r>
            <w:r>
              <w:rPr>
                <w:rFonts w:hint="eastAsia" w:ascii="Times New Roman" w:hAnsi="Times New Roman" w:eastAsia="仿宋_GB2312"/>
                <w:color w:val="auto"/>
                <w:highlight w:val="none"/>
                <w:lang w:eastAsia="zh-CN"/>
              </w:rPr>
              <w:t>供应商</w:t>
            </w:r>
            <w:r>
              <w:rPr>
                <w:rFonts w:hint="eastAsia" w:ascii="Times New Roman" w:hAnsi="Times New Roman" w:eastAsia="仿宋_GB2312"/>
                <w:color w:val="auto"/>
                <w:highlight w:val="none"/>
              </w:rPr>
              <w:t>或</w:t>
            </w:r>
            <w:r>
              <w:rPr>
                <w:rFonts w:hint="eastAsia" w:ascii="Times New Roman" w:hAnsi="Times New Roman" w:eastAsia="仿宋_GB2312"/>
                <w:color w:val="auto"/>
                <w:highlight w:val="none"/>
                <w:lang w:eastAsia="zh-CN"/>
              </w:rPr>
              <w:t>所投核心</w:t>
            </w:r>
            <w:r>
              <w:rPr>
                <w:rFonts w:hint="eastAsia" w:ascii="Times New Roman" w:hAnsi="Times New Roman" w:eastAsia="仿宋_GB2312"/>
                <w:color w:val="auto"/>
                <w:highlight w:val="none"/>
              </w:rPr>
              <w:t>产品生产厂</w:t>
            </w:r>
            <w:r>
              <w:rPr>
                <w:rFonts w:hint="eastAsia" w:ascii="Times New Roman" w:hAnsi="Times New Roman" w:eastAsia="仿宋_GB2312" w:cs="仿宋_GB2312"/>
                <w:color w:val="auto"/>
                <w:highlight w:val="none"/>
              </w:rPr>
              <w:t>商</w:t>
            </w:r>
            <w:r>
              <w:rPr>
                <w:rFonts w:hint="eastAsia" w:ascii="Times New Roman" w:hAnsi="Times New Roman" w:eastAsia="仿宋_GB2312"/>
                <w:color w:val="auto"/>
                <w:highlight w:val="none"/>
              </w:rPr>
              <w:t>具备有效的职业健康安全管理体系认证证书；</w:t>
            </w:r>
          </w:p>
          <w:p>
            <w:pPr>
              <w:pStyle w:val="27"/>
              <w:spacing w:before="0" w:beforeAutospacing="0" w:after="0" w:afterAutospacing="0" w:line="460" w:lineRule="atLeast"/>
              <w:rPr>
                <w:rFonts w:hint="eastAsia" w:ascii="Times New Roman" w:hAnsi="Times New Roman" w:eastAsia="仿宋_GB2312"/>
                <w:color w:val="auto"/>
                <w:highlight w:val="none"/>
              </w:rPr>
            </w:pPr>
            <w:r>
              <w:rPr>
                <w:rFonts w:hint="eastAsia" w:ascii="Times New Roman" w:hAnsi="Times New Roman" w:eastAsia="仿宋_GB2312"/>
                <w:color w:val="auto"/>
                <w:highlight w:val="none"/>
              </w:rPr>
              <w:t>3.</w:t>
            </w:r>
            <w:r>
              <w:rPr>
                <w:rFonts w:hint="eastAsia" w:ascii="Times New Roman" w:hAnsi="Times New Roman" w:eastAsia="仿宋_GB2312"/>
                <w:color w:val="auto"/>
                <w:highlight w:val="none"/>
                <w:lang w:eastAsia="zh-CN"/>
              </w:rPr>
              <w:t>供应商</w:t>
            </w:r>
            <w:r>
              <w:rPr>
                <w:rFonts w:hint="eastAsia" w:ascii="Times New Roman" w:hAnsi="Times New Roman" w:eastAsia="仿宋_GB2312"/>
                <w:color w:val="auto"/>
                <w:highlight w:val="none"/>
              </w:rPr>
              <w:t>或</w:t>
            </w:r>
            <w:r>
              <w:rPr>
                <w:rFonts w:hint="eastAsia" w:ascii="Times New Roman" w:hAnsi="Times New Roman" w:eastAsia="仿宋_GB2312"/>
                <w:color w:val="auto"/>
                <w:highlight w:val="none"/>
                <w:lang w:eastAsia="zh-CN"/>
              </w:rPr>
              <w:t>所投核心</w:t>
            </w:r>
            <w:r>
              <w:rPr>
                <w:rFonts w:hint="eastAsia" w:ascii="Times New Roman" w:hAnsi="Times New Roman" w:eastAsia="仿宋_GB2312"/>
                <w:color w:val="auto"/>
                <w:highlight w:val="none"/>
              </w:rPr>
              <w:t>产品生产厂</w:t>
            </w:r>
            <w:r>
              <w:rPr>
                <w:rFonts w:hint="eastAsia" w:ascii="Times New Roman" w:hAnsi="Times New Roman" w:eastAsia="仿宋_GB2312" w:cs="仿宋_GB2312"/>
                <w:color w:val="auto"/>
                <w:highlight w:val="none"/>
              </w:rPr>
              <w:t>商</w:t>
            </w:r>
            <w:r>
              <w:rPr>
                <w:rFonts w:hint="eastAsia" w:ascii="Times New Roman" w:hAnsi="Times New Roman" w:eastAsia="仿宋_GB2312"/>
                <w:color w:val="auto"/>
                <w:highlight w:val="none"/>
              </w:rPr>
              <w:t>具备有效的环境管理体系认证证书。</w:t>
            </w:r>
          </w:p>
        </w:tc>
        <w:tc>
          <w:tcPr>
            <w:tcW w:w="1155" w:type="dxa"/>
            <w:tcBorders>
              <w:top w:val="single" w:color="auto" w:sz="4" w:space="0"/>
              <w:left w:val="single" w:color="auto" w:sz="4" w:space="0"/>
              <w:bottom w:val="single" w:color="auto" w:sz="4" w:space="0"/>
              <w:right w:val="single" w:color="auto" w:sz="4" w:space="0"/>
            </w:tcBorders>
            <w:vAlign w:val="center"/>
          </w:tcPr>
          <w:p>
            <w:pPr>
              <w:pStyle w:val="27"/>
              <w:spacing w:before="0" w:beforeAutospacing="0" w:after="0" w:afterAutospacing="0" w:line="460" w:lineRule="atLeast"/>
              <w:rPr>
                <w:rFonts w:hint="eastAsia" w:ascii="Times New Roman" w:hAnsi="Times New Roman" w:eastAsia="仿宋_GB2312"/>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297" w:type="dxa"/>
            <w:gridSpan w:val="5"/>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502" w:rightChars="-157"/>
              <w:rPr>
                <w:rFonts w:hint="eastAsia" w:ascii="Times New Roman" w:hAnsi="Times New Roman" w:eastAsia="仿宋_GB2312" w:cs="宋体"/>
                <w:bCs/>
                <w:color w:val="auto"/>
                <w:sz w:val="24"/>
                <w:highlight w:val="none"/>
                <w:lang w:eastAsia="zh-CN"/>
              </w:rPr>
            </w:pPr>
            <w:r>
              <w:rPr>
                <w:rFonts w:hint="eastAsia" w:ascii="Times New Roman" w:hAnsi="Times New Roman" w:eastAsia="仿宋_GB2312"/>
                <w:b/>
                <w:bCs/>
                <w:color w:val="auto"/>
                <w:sz w:val="24"/>
                <w:highlight w:val="none"/>
              </w:rPr>
              <w:t>五、</w:t>
            </w:r>
            <w:r>
              <w:rPr>
                <w:rFonts w:hint="eastAsia" w:ascii="Times New Roman" w:hAnsi="Times New Roman"/>
                <w:b/>
                <w:bCs/>
                <w:color w:val="auto"/>
                <w:sz w:val="24"/>
                <w:highlight w:val="none"/>
                <w:lang w:eastAsia="zh-CN"/>
              </w:rPr>
              <w:t>其他要求</w:t>
            </w:r>
          </w:p>
        </w:tc>
        <w:tc>
          <w:tcPr>
            <w:tcW w:w="1155" w:type="dxa"/>
            <w:tcBorders>
              <w:top w:val="single" w:color="auto" w:sz="4" w:space="0"/>
              <w:left w:val="single" w:color="auto" w:sz="4" w:space="0"/>
              <w:bottom w:val="single" w:color="auto" w:sz="4" w:space="0"/>
              <w:right w:val="single" w:color="auto" w:sz="4" w:space="0"/>
            </w:tcBorders>
            <w:vAlign w:val="center"/>
          </w:tcPr>
          <w:p>
            <w:pPr>
              <w:pStyle w:val="8"/>
              <w:snapToGrid w:val="0"/>
              <w:spacing w:line="400" w:lineRule="exact"/>
              <w:ind w:right="-502" w:rightChars="-157"/>
              <w:rPr>
                <w:rFonts w:hint="eastAsia" w:ascii="Times New Roman" w:hAnsi="Times New Roman" w:eastAsia="仿宋_GB2312"/>
                <w:b/>
                <w:bCs/>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163" w:rightChars="-51"/>
              <w:jc w:val="left"/>
              <w:rPr>
                <w:rFonts w:hint="eastAsia" w:ascii="Times New Roman" w:hAnsi="Times New Roman" w:eastAsia="仿宋_GB2312" w:cs="Arial"/>
                <w:bCs/>
                <w:color w:val="auto"/>
                <w:sz w:val="24"/>
                <w:highlight w:val="none"/>
              </w:rPr>
            </w:pPr>
            <w:r>
              <w:rPr>
                <w:rFonts w:hint="eastAsia" w:ascii="Times New Roman" w:hAnsi="Times New Roman" w:eastAsia="仿宋_GB2312"/>
                <w:b/>
                <w:bCs/>
                <w:color w:val="auto"/>
                <w:sz w:val="24"/>
                <w:highlight w:val="none"/>
              </w:rPr>
              <w:t>注意事项</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Times New Roman" w:hAnsi="Times New Roman" w:eastAsia="仿宋_GB2312" w:cs="仿宋_GB2312"/>
                <w:color w:val="auto"/>
                <w:sz w:val="24"/>
                <w:szCs w:val="24"/>
                <w:highlight w:val="none"/>
                <w:vertAlign w:val="baseline"/>
                <w:lang w:val="en-US" w:eastAsia="zh-CN"/>
              </w:rPr>
            </w:pPr>
            <w:r>
              <w:rPr>
                <w:rFonts w:hint="eastAsia" w:ascii="Times New Roman" w:hAnsi="Times New Roman" w:eastAsia="仿宋_GB2312" w:cs="仿宋_GB2312"/>
                <w:color w:val="auto"/>
                <w:sz w:val="24"/>
                <w:szCs w:val="24"/>
                <w:highlight w:val="none"/>
                <w:vertAlign w:val="baseline"/>
                <w:lang w:val="en-US" w:eastAsia="zh-CN"/>
              </w:rPr>
              <w:t>1</w:t>
            </w:r>
            <w:r>
              <w:rPr>
                <w:rFonts w:hint="eastAsia" w:cs="仿宋_GB2312"/>
                <w:color w:val="auto"/>
                <w:sz w:val="24"/>
                <w:szCs w:val="24"/>
                <w:highlight w:val="none"/>
                <w:vertAlign w:val="baseline"/>
                <w:lang w:val="en-US" w:eastAsia="zh-CN"/>
              </w:rPr>
              <w:t>.</w:t>
            </w:r>
            <w:r>
              <w:rPr>
                <w:rFonts w:hint="eastAsia" w:ascii="Times New Roman" w:hAnsi="Times New Roman" w:eastAsia="仿宋_GB2312" w:cs="仿宋_GB2312"/>
                <w:color w:val="auto"/>
                <w:sz w:val="24"/>
                <w:szCs w:val="24"/>
                <w:highlight w:val="none"/>
                <w:vertAlign w:val="baseline"/>
                <w:lang w:val="en-US" w:eastAsia="zh-CN"/>
              </w:rPr>
              <w:t>合同签订</w:t>
            </w:r>
            <w:r>
              <w:rPr>
                <w:rFonts w:hint="eastAsia" w:ascii="Times New Roman" w:hAnsi="Times New Roman" w:eastAsia="仿宋_GB2312" w:cs="仿宋_GB2312"/>
                <w:color w:val="auto"/>
                <w:sz w:val="24"/>
                <w:szCs w:val="24"/>
                <w:highlight w:val="none"/>
                <w:vertAlign w:val="baseline"/>
                <w:lang w:val="en-US" w:eastAsia="zh-CN"/>
              </w:rPr>
              <w:t>期：自</w:t>
            </w:r>
            <w:r>
              <w:rPr>
                <w:rFonts w:hint="eastAsia" w:ascii="Times New Roman" w:hAnsi="Times New Roman" w:cs="仿宋_GB2312"/>
                <w:color w:val="auto"/>
                <w:sz w:val="24"/>
                <w:szCs w:val="24"/>
                <w:highlight w:val="none"/>
                <w:vertAlign w:val="baseline"/>
                <w:lang w:val="en-US" w:eastAsia="zh-CN"/>
              </w:rPr>
              <w:t>采购结果公告</w:t>
            </w:r>
            <w:r>
              <w:rPr>
                <w:rFonts w:hint="eastAsia" w:ascii="Times New Roman" w:hAnsi="Times New Roman" w:eastAsia="仿宋_GB2312" w:cs="仿宋_GB2312"/>
                <w:color w:val="auto"/>
                <w:sz w:val="24"/>
                <w:szCs w:val="24"/>
                <w:highlight w:val="none"/>
                <w:vertAlign w:val="baseline"/>
                <w:lang w:val="en-US" w:eastAsia="zh-CN"/>
              </w:rPr>
              <w:t>发</w:t>
            </w:r>
            <w:r>
              <w:rPr>
                <w:rFonts w:hint="eastAsia" w:ascii="Times New Roman" w:hAnsi="Times New Roman" w:eastAsia="仿宋_GB2312" w:cs="仿宋_GB2312"/>
                <w:color w:val="auto"/>
                <w:sz w:val="24"/>
                <w:szCs w:val="24"/>
                <w:highlight w:val="none"/>
                <w:vertAlign w:val="baseline"/>
                <w:lang w:val="en-US" w:eastAsia="zh-CN"/>
              </w:rPr>
              <w:t>出之日起10日内。</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Times New Roman" w:hAnsi="Times New Roman" w:eastAsia="仿宋_GB2312" w:cs="仿宋_GB2312"/>
                <w:color w:val="auto"/>
                <w:sz w:val="24"/>
                <w:szCs w:val="24"/>
                <w:highlight w:val="none"/>
                <w:vertAlign w:val="baseline"/>
                <w:lang w:val="en-US" w:eastAsia="zh-CN"/>
              </w:rPr>
            </w:pPr>
            <w:r>
              <w:rPr>
                <w:rFonts w:hint="eastAsia" w:ascii="Times New Roman" w:hAnsi="Times New Roman" w:eastAsia="仿宋_GB2312" w:cs="仿宋_GB2312"/>
                <w:color w:val="auto"/>
                <w:sz w:val="24"/>
                <w:szCs w:val="24"/>
                <w:highlight w:val="none"/>
                <w:vertAlign w:val="baseline"/>
                <w:lang w:val="en-US" w:eastAsia="zh-CN"/>
              </w:rPr>
              <w:t>2</w:t>
            </w:r>
            <w:r>
              <w:rPr>
                <w:rFonts w:hint="eastAsia" w:cs="仿宋_GB2312"/>
                <w:color w:val="auto"/>
                <w:sz w:val="24"/>
                <w:szCs w:val="24"/>
                <w:highlight w:val="none"/>
                <w:vertAlign w:val="baseline"/>
                <w:lang w:val="en-US" w:eastAsia="zh-CN"/>
              </w:rPr>
              <w:t>.</w:t>
            </w:r>
            <w:r>
              <w:rPr>
                <w:rFonts w:hint="eastAsia" w:ascii="Times New Roman" w:hAnsi="Times New Roman" w:eastAsia="仿宋_GB2312" w:cs="仿宋_GB2312"/>
                <w:color w:val="auto"/>
                <w:sz w:val="24"/>
                <w:szCs w:val="24"/>
                <w:highlight w:val="none"/>
                <w:vertAlign w:val="baseline"/>
                <w:lang w:val="en-US" w:eastAsia="zh-CN"/>
              </w:rPr>
              <w:t>如成交供应商未与采购人沟通、未经采购人同意、未告知采购人送货方式等情况下，直接以快递或物流的方式发送货物，如出现货物丢失、货物损坏、货物长时间未接收等一系列问题，全部由成交供应商负责。</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Times New Roman" w:hAnsi="Times New Roman" w:eastAsia="仿宋_GB2312" w:cs="仿宋_GB2312"/>
                <w:color w:val="auto"/>
                <w:sz w:val="24"/>
                <w:szCs w:val="24"/>
                <w:highlight w:val="none"/>
                <w:vertAlign w:val="baseline"/>
                <w:lang w:val="en-US" w:eastAsia="zh-CN"/>
              </w:rPr>
            </w:pPr>
            <w:r>
              <w:rPr>
                <w:rFonts w:hint="eastAsia" w:ascii="Times New Roman" w:hAnsi="Times New Roman" w:eastAsia="仿宋_GB2312" w:cs="仿宋_GB2312"/>
                <w:color w:val="auto"/>
                <w:sz w:val="24"/>
                <w:szCs w:val="24"/>
                <w:highlight w:val="none"/>
                <w:vertAlign w:val="baseline"/>
                <w:lang w:val="en-US" w:eastAsia="zh-CN"/>
              </w:rPr>
              <w:t>3</w:t>
            </w:r>
            <w:r>
              <w:rPr>
                <w:rFonts w:hint="eastAsia" w:cs="仿宋_GB2312"/>
                <w:color w:val="auto"/>
                <w:sz w:val="24"/>
                <w:szCs w:val="24"/>
                <w:highlight w:val="none"/>
                <w:vertAlign w:val="baseline"/>
                <w:lang w:val="en-US" w:eastAsia="zh-CN"/>
              </w:rPr>
              <w:t>.</w:t>
            </w:r>
            <w:r>
              <w:rPr>
                <w:rFonts w:hint="eastAsia" w:ascii="Times New Roman" w:hAnsi="Times New Roman" w:eastAsia="仿宋_GB2312" w:cs="仿宋_GB2312"/>
                <w:color w:val="auto"/>
                <w:sz w:val="24"/>
                <w:szCs w:val="24"/>
                <w:highlight w:val="none"/>
                <w:vertAlign w:val="baseline"/>
                <w:lang w:val="en-US" w:eastAsia="zh-CN"/>
              </w:rPr>
              <w:t>为保证货物原装正品及防虚假参数应标，在签订合同前提供所投产品参数如果有要求提供参数确认函及售后服务承诺函，必须提供（需加盖供应商鲜章）核实，否则报价无效；如无法提供，采购人有权单方面取消</w:t>
            </w:r>
            <w:r>
              <w:rPr>
                <w:rFonts w:hint="eastAsia" w:ascii="Times New Roman" w:hAnsi="Times New Roman" w:cs="仿宋_GB2312"/>
                <w:color w:val="auto"/>
                <w:sz w:val="24"/>
                <w:szCs w:val="24"/>
                <w:highlight w:val="none"/>
                <w:vertAlign w:val="baseline"/>
                <w:lang w:val="en-US" w:eastAsia="zh-CN"/>
              </w:rPr>
              <w:t>成交</w:t>
            </w:r>
            <w:r>
              <w:rPr>
                <w:rFonts w:hint="eastAsia" w:ascii="Times New Roman" w:hAnsi="Times New Roman" w:eastAsia="仿宋_GB2312" w:cs="仿宋_GB2312"/>
                <w:color w:val="auto"/>
                <w:sz w:val="24"/>
                <w:szCs w:val="24"/>
                <w:highlight w:val="none"/>
                <w:vertAlign w:val="baseline"/>
                <w:lang w:val="en-US" w:eastAsia="zh-CN"/>
              </w:rPr>
              <w:t xml:space="preserve">并拒绝签订合同，并按规定对供应商予以虚假应标处罚，和进行网上通报处理，列入不良行为记录在档。 </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Times New Roman" w:hAnsi="Times New Roman" w:eastAsia="仿宋_GB2312" w:cs="仿宋_GB2312"/>
                <w:color w:val="auto"/>
                <w:sz w:val="24"/>
                <w:szCs w:val="24"/>
                <w:highlight w:val="none"/>
                <w:vertAlign w:val="baseline"/>
                <w:lang w:val="en-US" w:eastAsia="zh-CN"/>
              </w:rPr>
            </w:pPr>
            <w:r>
              <w:rPr>
                <w:rFonts w:hint="eastAsia" w:ascii="Times New Roman" w:hAnsi="Times New Roman" w:eastAsia="仿宋_GB2312" w:cs="仿宋_GB2312"/>
                <w:color w:val="auto"/>
                <w:sz w:val="24"/>
                <w:szCs w:val="24"/>
                <w:highlight w:val="none"/>
                <w:vertAlign w:val="baseline"/>
                <w:lang w:val="en-US" w:eastAsia="zh-CN"/>
              </w:rPr>
              <w:t>4</w:t>
            </w:r>
            <w:r>
              <w:rPr>
                <w:rFonts w:hint="eastAsia" w:cs="仿宋_GB2312"/>
                <w:color w:val="auto"/>
                <w:sz w:val="24"/>
                <w:szCs w:val="24"/>
                <w:highlight w:val="none"/>
                <w:vertAlign w:val="baseline"/>
                <w:lang w:val="en-US" w:eastAsia="zh-CN"/>
              </w:rPr>
              <w:t>.</w:t>
            </w:r>
            <w:r>
              <w:rPr>
                <w:rFonts w:hint="eastAsia" w:ascii="Times New Roman" w:hAnsi="Times New Roman" w:eastAsia="仿宋_GB2312" w:cs="仿宋_GB2312"/>
                <w:color w:val="auto"/>
                <w:sz w:val="24"/>
                <w:szCs w:val="24"/>
                <w:highlight w:val="none"/>
                <w:vertAlign w:val="baseline"/>
                <w:lang w:val="en-US" w:eastAsia="zh-CN"/>
              </w:rPr>
              <w:t>成交供应商必须实质性能够满足产品带</w:t>
            </w:r>
            <w:r>
              <w:rPr>
                <w:rFonts w:hint="eastAsia" w:ascii="Times New Roman" w:hAnsi="Times New Roman" w:eastAsia="仿宋_GB2312" w:cs="仿宋_GB2312"/>
                <w:b/>
                <w:bCs/>
                <w:color w:val="auto"/>
                <w:sz w:val="24"/>
                <w:szCs w:val="24"/>
                <w:highlight w:val="none"/>
              </w:rPr>
              <w:t>★</w:t>
            </w:r>
            <w:r>
              <w:rPr>
                <w:rFonts w:hint="eastAsia" w:ascii="Times New Roman" w:hAnsi="Times New Roman" w:eastAsia="仿宋_GB2312" w:cs="仿宋_GB2312"/>
                <w:color w:val="auto"/>
                <w:sz w:val="24"/>
                <w:szCs w:val="24"/>
                <w:highlight w:val="none"/>
                <w:vertAlign w:val="baseline"/>
                <w:lang w:val="en-US" w:eastAsia="zh-CN"/>
              </w:rPr>
              <w:t>参数要求，一旦发现虚假响应，即使确认成交也将被取消供货资格，采购人有权追究恶意扰乱规则的供应商责任，并向政府采购监管平台投诉。（在报价前请仔细评估自身履约能力，谢绝恶意低价、不按要求报价、成交后无故放弃、不按合同履行等违约行为。对出现此类行为的预成交供应商，采购人将根据报价询价违约处理规则，依法依规提请政采云平台进行处罚，处罚内容包括停止推送报价信息、禁止报价等，并记入政府采购诚信档案等。）</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Times New Roman" w:hAnsi="Times New Roman" w:eastAsia="仿宋_GB2312" w:cs="仿宋_GB2312"/>
                <w:color w:val="auto"/>
                <w:sz w:val="24"/>
                <w:szCs w:val="24"/>
                <w:highlight w:val="none"/>
                <w:vertAlign w:val="baseline"/>
                <w:lang w:val="en-US" w:eastAsia="zh-CN"/>
              </w:rPr>
            </w:pPr>
            <w:r>
              <w:rPr>
                <w:rFonts w:hint="eastAsia" w:cs="仿宋_GB2312"/>
                <w:color w:val="auto"/>
                <w:sz w:val="24"/>
                <w:szCs w:val="24"/>
                <w:highlight w:val="none"/>
                <w:vertAlign w:val="baseline"/>
                <w:lang w:val="en-US" w:eastAsia="zh-CN"/>
              </w:rPr>
              <w:t>5.</w:t>
            </w:r>
            <w:r>
              <w:rPr>
                <w:rFonts w:hint="eastAsia" w:ascii="Times New Roman" w:hAnsi="Times New Roman" w:eastAsia="仿宋_GB2312" w:cs="仿宋_GB2312"/>
                <w:color w:val="auto"/>
                <w:sz w:val="24"/>
                <w:szCs w:val="24"/>
                <w:highlight w:val="none"/>
                <w:vertAlign w:val="baseline"/>
                <w:lang w:val="en-US" w:eastAsia="zh-CN"/>
              </w:rPr>
              <w:t>如需求有差异，以采购人实际需求为准，成交供应商免费退换货，调货，不得增加费用。</w:t>
            </w:r>
          </w:p>
          <w:p>
            <w:pPr>
              <w:keepNext w:val="0"/>
              <w:keepLines w:val="0"/>
              <w:pageBreakBefore w:val="0"/>
              <w:widowControl w:val="0"/>
              <w:numPr>
                <w:ilvl w:val="0"/>
                <w:numId w:val="0"/>
              </w:numPr>
              <w:kinsoku/>
              <w:wordWrap/>
              <w:overflowPunct/>
              <w:topLinePunct w:val="0"/>
              <w:bidi w:val="0"/>
              <w:adjustRightInd/>
              <w:snapToGrid/>
              <w:spacing w:line="400" w:lineRule="exact"/>
              <w:jc w:val="both"/>
              <w:textAlignment w:val="auto"/>
              <w:rPr>
                <w:rFonts w:hint="eastAsia" w:ascii="Times New Roman" w:hAnsi="Times New Roman" w:eastAsia="仿宋_GB2312" w:cs="仿宋_GB2312"/>
                <w:color w:val="auto"/>
                <w:sz w:val="24"/>
                <w:szCs w:val="24"/>
                <w:highlight w:val="none"/>
                <w:vertAlign w:val="baseline"/>
                <w:lang w:val="en-US" w:eastAsia="zh-CN"/>
              </w:rPr>
            </w:pPr>
            <w:r>
              <w:rPr>
                <w:rFonts w:hint="eastAsia" w:cs="仿宋_GB2312"/>
                <w:color w:val="auto"/>
                <w:sz w:val="24"/>
                <w:szCs w:val="24"/>
                <w:highlight w:val="none"/>
                <w:vertAlign w:val="baseline"/>
                <w:lang w:val="en-US" w:eastAsia="zh-CN"/>
              </w:rPr>
              <w:t>6.</w:t>
            </w:r>
            <w:r>
              <w:rPr>
                <w:rFonts w:hint="eastAsia" w:ascii="Times New Roman" w:hAnsi="Times New Roman" w:eastAsia="仿宋_GB2312" w:cs="仿宋_GB2312"/>
                <w:color w:val="auto"/>
                <w:sz w:val="24"/>
                <w:szCs w:val="24"/>
                <w:highlight w:val="none"/>
                <w:vertAlign w:val="baseline"/>
                <w:lang w:val="en-US" w:eastAsia="zh-CN"/>
              </w:rPr>
              <w:t>验收条件及标准：采购人对成交供应商所交货物必须依照采购文件上的技术规格实质要求和国家有关标准验收，进行现场测试比对，达到要求的方可验收。如因成交供应商虚假应标而造成采购人损失的，成交供应商应承担相应法律责任，并赔偿因此而造成的采购人的损失</w:t>
            </w:r>
            <w:r>
              <w:rPr>
                <w:rFonts w:hint="eastAsia" w:cs="仿宋_GB2312"/>
                <w:color w:val="auto"/>
                <w:sz w:val="24"/>
                <w:szCs w:val="24"/>
                <w:highlight w:val="none"/>
                <w:vertAlign w:val="baseline"/>
                <w:lang w:val="en-US" w:eastAsia="zh-CN"/>
              </w:rPr>
              <w:t>。</w:t>
            </w:r>
          </w:p>
          <w:p>
            <w:pPr>
              <w:spacing w:line="440" w:lineRule="exact"/>
              <w:ind w:right="42" w:rightChars="13"/>
              <w:jc w:val="left"/>
              <w:rPr>
                <w:rFonts w:hint="eastAsia" w:ascii="Times New Roman" w:hAnsi="Times New Roman" w:eastAsia="仿宋_GB2312" w:cs="仿宋_GB2312"/>
                <w:b/>
                <w:bCs/>
                <w:color w:val="auto"/>
                <w:sz w:val="24"/>
                <w:szCs w:val="24"/>
                <w:highlight w:val="none"/>
                <w:vertAlign w:val="baseline"/>
                <w:lang w:val="en-US" w:eastAsia="zh-CN"/>
              </w:rPr>
            </w:pPr>
            <w:r>
              <w:rPr>
                <w:rFonts w:hint="eastAsia" w:cs="仿宋_GB2312"/>
                <w:b/>
                <w:bCs/>
                <w:color w:val="auto"/>
                <w:sz w:val="24"/>
                <w:szCs w:val="24"/>
                <w:highlight w:val="none"/>
                <w:vertAlign w:val="baseline"/>
                <w:lang w:val="en-US" w:eastAsia="zh-CN"/>
              </w:rPr>
              <w:t>7.</w:t>
            </w:r>
            <w:r>
              <w:rPr>
                <w:rFonts w:hint="eastAsia" w:ascii="Times New Roman" w:hAnsi="Times New Roman" w:eastAsia="仿宋_GB2312" w:cs="仿宋_GB2312"/>
                <w:b/>
                <w:bCs/>
                <w:color w:val="auto"/>
                <w:sz w:val="24"/>
                <w:szCs w:val="24"/>
                <w:highlight w:val="none"/>
                <w:vertAlign w:val="baseline"/>
                <w:lang w:val="en-US" w:eastAsia="zh-CN"/>
              </w:rPr>
              <w:t>本项目需求(含技术需求及商务需求)均不允许负偏离，出现负偏离则被认为是实质性要求和条件不响应，作报价无效处理。</w:t>
            </w:r>
          </w:p>
          <w:p>
            <w:pPr>
              <w:pStyle w:val="2"/>
              <w:rPr>
                <w:rFonts w:hint="default"/>
                <w:highlight w:val="none"/>
                <w:lang w:val="en-US" w:eastAsia="zh-CN"/>
              </w:rPr>
            </w:pPr>
            <w:r>
              <w:rPr>
                <w:rFonts w:hint="eastAsia" w:ascii="Times New Roman" w:hAnsi="Times New Roman" w:eastAsia="仿宋_GB2312" w:cs="仿宋_GB2312"/>
                <w:color w:val="auto"/>
                <w:kern w:val="2"/>
                <w:sz w:val="24"/>
                <w:szCs w:val="24"/>
                <w:highlight w:val="none"/>
                <w:vertAlign w:val="baseline"/>
                <w:lang w:val="en-US" w:eastAsia="zh-CN" w:bidi="ar-SA"/>
              </w:rPr>
              <w:t>8.</w:t>
            </w:r>
            <w:r>
              <w:rPr>
                <w:rFonts w:hint="eastAsia" w:ascii="Times New Roman" w:hAnsi="Times New Roman" w:eastAsia="仿宋_GB2312" w:cs="仿宋_GB2312"/>
                <w:bCs/>
                <w:color w:val="auto"/>
                <w:sz w:val="24"/>
                <w:szCs w:val="24"/>
                <w:highlight w:val="none"/>
                <w:lang w:val="en-US" w:eastAsia="zh-CN"/>
              </w:rPr>
              <w:t>供应商</w:t>
            </w:r>
            <w:r>
              <w:rPr>
                <w:rFonts w:hint="eastAsia" w:ascii="Times New Roman" w:hAnsi="Times New Roman" w:eastAsia="仿宋_GB2312" w:cs="仿宋_GB2312"/>
                <w:color w:val="auto"/>
                <w:kern w:val="2"/>
                <w:sz w:val="24"/>
                <w:szCs w:val="24"/>
                <w:highlight w:val="none"/>
                <w:vertAlign w:val="baseline"/>
                <w:lang w:val="en-US" w:eastAsia="zh-CN" w:bidi="ar-SA"/>
              </w:rPr>
              <w:t>可自行踏勘现场核实现有会议系统</w:t>
            </w:r>
            <w:r>
              <w:rPr>
                <w:rFonts w:hint="eastAsia" w:cs="仿宋_GB2312"/>
                <w:color w:val="auto"/>
                <w:kern w:val="2"/>
                <w:sz w:val="24"/>
                <w:szCs w:val="24"/>
                <w:highlight w:val="none"/>
                <w:vertAlign w:val="baseline"/>
                <w:lang w:val="en-US" w:eastAsia="zh-CN" w:bidi="ar-SA"/>
              </w:rPr>
              <w:t>工况</w:t>
            </w:r>
            <w:r>
              <w:rPr>
                <w:rFonts w:hint="eastAsia" w:ascii="Times New Roman" w:hAnsi="Times New Roman" w:eastAsia="仿宋_GB2312" w:cs="仿宋_GB2312"/>
                <w:color w:val="auto"/>
                <w:kern w:val="2"/>
                <w:sz w:val="24"/>
                <w:szCs w:val="24"/>
                <w:highlight w:val="none"/>
                <w:vertAlign w:val="baseline"/>
                <w:lang w:val="en-US" w:eastAsia="zh-CN" w:bidi="ar-SA"/>
              </w:rPr>
              <w:t>，踏勘产生的各项费用由</w:t>
            </w:r>
            <w:r>
              <w:rPr>
                <w:rFonts w:hint="eastAsia" w:ascii="Times New Roman" w:hAnsi="Times New Roman" w:eastAsia="仿宋_GB2312" w:cs="仿宋_GB2312"/>
                <w:bCs/>
                <w:color w:val="auto"/>
                <w:sz w:val="24"/>
                <w:szCs w:val="24"/>
                <w:highlight w:val="none"/>
                <w:lang w:val="en-US" w:eastAsia="zh-CN"/>
              </w:rPr>
              <w:t>供应商</w:t>
            </w:r>
            <w:r>
              <w:rPr>
                <w:rFonts w:hint="eastAsia" w:ascii="Times New Roman" w:hAnsi="Times New Roman" w:eastAsia="仿宋_GB2312" w:cs="仿宋_GB2312"/>
                <w:color w:val="auto"/>
                <w:kern w:val="2"/>
                <w:sz w:val="24"/>
                <w:szCs w:val="24"/>
                <w:highlight w:val="none"/>
                <w:vertAlign w:val="baseline"/>
                <w:lang w:val="en-US" w:eastAsia="zh-CN" w:bidi="ar-SA"/>
              </w:rPr>
              <w:t>自行承担，采购人不另行支付任何踏勘费用。</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ascii="Times New Roman" w:hAnsi="Times New Roman" w:eastAsia="仿宋_GB2312" w:cs="仿宋_GB2312"/>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41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center"/>
              <w:rPr>
                <w:rFonts w:hint="eastAsia" w:ascii="Times New Roman" w:hAnsi="Times New Roman" w:eastAsia="仿宋_GB2312" w:cs="Arial"/>
                <w:bCs/>
                <w:color w:val="auto"/>
                <w:sz w:val="24"/>
                <w:highlight w:val="none"/>
              </w:rPr>
            </w:pPr>
            <w:r>
              <w:rPr>
                <w:rFonts w:hint="eastAsia" w:ascii="Times New Roman" w:hAnsi="Times New Roman" w:eastAsia="仿宋" w:cs="仿宋"/>
                <w:b/>
                <w:bCs w:val="0"/>
                <w:color w:val="auto"/>
                <w:sz w:val="21"/>
                <w:szCs w:val="21"/>
                <w:highlight w:val="none"/>
              </w:rPr>
              <w:t>响应文件要求</w:t>
            </w:r>
          </w:p>
        </w:tc>
        <w:tc>
          <w:tcPr>
            <w:tcW w:w="788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eastAsia="仿宋_GB2312" w:cs="仿宋_GB2312"/>
                <w:bCs/>
                <w:color w:val="auto"/>
                <w:sz w:val="24"/>
                <w:szCs w:val="24"/>
                <w:highlight w:val="none"/>
              </w:rPr>
            </w:pPr>
            <w:r>
              <w:rPr>
                <w:rFonts w:hint="eastAsia" w:ascii="Times New Roman" w:hAnsi="Times New Roman" w:eastAsia="仿宋_GB2312" w:cs="仿宋_GB2312"/>
                <w:bCs/>
                <w:color w:val="auto"/>
                <w:sz w:val="24"/>
                <w:szCs w:val="24"/>
                <w:highlight w:val="none"/>
              </w:rPr>
              <w:t>1、</w:t>
            </w:r>
            <w:r>
              <w:rPr>
                <w:rFonts w:hint="eastAsia" w:ascii="Times New Roman" w:hAnsi="Times New Roman" w:eastAsia="仿宋_GB2312" w:cs="仿宋_GB2312"/>
                <w:bCs/>
                <w:color w:val="auto"/>
                <w:sz w:val="24"/>
                <w:szCs w:val="24"/>
                <w:highlight w:val="none"/>
                <w:lang w:val="en-US" w:eastAsia="zh-CN"/>
              </w:rPr>
              <w:t>供应商</w:t>
            </w:r>
            <w:r>
              <w:rPr>
                <w:rFonts w:hint="eastAsia" w:ascii="Times New Roman" w:hAnsi="Times New Roman" w:eastAsia="仿宋_GB2312" w:cs="仿宋_GB2312"/>
                <w:bCs/>
                <w:color w:val="auto"/>
                <w:sz w:val="24"/>
                <w:szCs w:val="24"/>
                <w:highlight w:val="none"/>
              </w:rPr>
              <w:t>为法人或者其他组织的提供其营业执照等证明文件（如营业执照或者事业单位法人证书等）。</w:t>
            </w:r>
            <w:r>
              <w:rPr>
                <w:rFonts w:hint="eastAsia" w:ascii="Times New Roman" w:hAnsi="Times New Roman" w:eastAsia="仿宋_GB2312" w:cs="仿宋_GB2312"/>
                <w:b/>
                <w:bCs/>
                <w:color w:val="auto"/>
                <w:sz w:val="24"/>
                <w:szCs w:val="24"/>
                <w:highlight w:val="none"/>
              </w:rPr>
              <w:t>（必须提供，否则</w:t>
            </w:r>
            <w:r>
              <w:rPr>
                <w:rFonts w:hint="eastAsia" w:ascii="Times New Roman" w:hAnsi="Times New Roman" w:eastAsia="仿宋_GB2312" w:cs="仿宋_GB2312"/>
                <w:b/>
                <w:bCs/>
                <w:color w:val="auto"/>
                <w:sz w:val="24"/>
                <w:szCs w:val="24"/>
                <w:highlight w:val="none"/>
                <w:lang w:val="en-US" w:eastAsia="zh-CN"/>
              </w:rPr>
              <w:t>报</w:t>
            </w:r>
            <w:r>
              <w:rPr>
                <w:rFonts w:hint="eastAsia" w:ascii="Times New Roman" w:hAnsi="Times New Roman" w:eastAsia="仿宋_GB2312" w:cs="仿宋_GB2312"/>
                <w:b/>
                <w:bCs/>
                <w:color w:val="auto"/>
                <w:sz w:val="24"/>
                <w:szCs w:val="24"/>
                <w:highlight w:val="none"/>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eastAsia="仿宋_GB2312" w:cs="仿宋_GB2312"/>
                <w:bCs/>
                <w:color w:val="auto"/>
                <w:sz w:val="24"/>
                <w:szCs w:val="24"/>
                <w:highlight w:val="none"/>
              </w:rPr>
            </w:pPr>
            <w:r>
              <w:rPr>
                <w:rFonts w:hint="eastAsia" w:ascii="Times New Roman" w:hAnsi="Times New Roman" w:eastAsia="仿宋_GB2312" w:cs="仿宋_GB2312"/>
                <w:bCs/>
                <w:color w:val="auto"/>
                <w:sz w:val="24"/>
                <w:szCs w:val="24"/>
                <w:highlight w:val="none"/>
              </w:rPr>
              <w:t>2、</w:t>
            </w:r>
            <w:r>
              <w:rPr>
                <w:rFonts w:hint="eastAsia" w:ascii="Times New Roman" w:hAnsi="Times New Roman" w:eastAsia="仿宋_GB2312" w:cs="仿宋_GB2312"/>
                <w:bCs/>
                <w:color w:val="auto"/>
                <w:sz w:val="24"/>
                <w:szCs w:val="24"/>
                <w:highlight w:val="none"/>
                <w:lang w:val="en-US" w:eastAsia="zh-CN"/>
              </w:rPr>
              <w:t>供应商</w:t>
            </w:r>
            <w:r>
              <w:rPr>
                <w:rFonts w:hint="eastAsia" w:ascii="Times New Roman" w:hAnsi="Times New Roman" w:eastAsia="仿宋_GB2312" w:cs="仿宋_GB2312"/>
                <w:bCs/>
                <w:color w:val="auto"/>
                <w:sz w:val="24"/>
                <w:szCs w:val="24"/>
                <w:highlight w:val="none"/>
              </w:rPr>
              <w:t>未被列入失信被执行人、重大税收违法案件当事人名单、政府采购严重违法失信行为记录名单，且符合《中华人民共和国政府采购法》第二十二条规定的资格条件。提供信用中国信用信息报告。</w:t>
            </w:r>
            <w:r>
              <w:rPr>
                <w:rFonts w:hint="eastAsia" w:ascii="Times New Roman" w:hAnsi="Times New Roman" w:eastAsia="仿宋_GB2312" w:cs="仿宋_GB2312"/>
                <w:b/>
                <w:bCs/>
                <w:color w:val="auto"/>
                <w:sz w:val="24"/>
                <w:szCs w:val="24"/>
                <w:highlight w:val="none"/>
              </w:rPr>
              <w:t>（必须提供，否则</w:t>
            </w:r>
            <w:r>
              <w:rPr>
                <w:rFonts w:hint="eastAsia" w:ascii="Times New Roman" w:hAnsi="Times New Roman" w:eastAsia="仿宋_GB2312" w:cs="仿宋_GB2312"/>
                <w:b/>
                <w:bCs/>
                <w:color w:val="auto"/>
                <w:sz w:val="24"/>
                <w:szCs w:val="24"/>
                <w:highlight w:val="none"/>
                <w:lang w:val="en-US" w:eastAsia="zh-CN"/>
              </w:rPr>
              <w:t>报</w:t>
            </w:r>
            <w:r>
              <w:rPr>
                <w:rFonts w:hint="eastAsia" w:ascii="Times New Roman" w:hAnsi="Times New Roman" w:eastAsia="仿宋_GB2312" w:cs="仿宋_GB2312"/>
                <w:b/>
                <w:bCs/>
                <w:color w:val="auto"/>
                <w:sz w:val="24"/>
                <w:szCs w:val="24"/>
                <w:highlight w:val="none"/>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eastAsia="仿宋_GB2312" w:cs="仿宋_GB2312"/>
                <w:bCs/>
                <w:color w:val="auto"/>
                <w:sz w:val="24"/>
                <w:szCs w:val="24"/>
                <w:highlight w:val="none"/>
              </w:rPr>
            </w:pPr>
            <w:r>
              <w:rPr>
                <w:rFonts w:hint="eastAsia" w:ascii="Times New Roman" w:hAnsi="Times New Roman" w:eastAsia="仿宋_GB2312" w:cs="仿宋_GB2312"/>
                <w:bCs/>
                <w:color w:val="auto"/>
                <w:sz w:val="24"/>
                <w:szCs w:val="24"/>
                <w:highlight w:val="none"/>
              </w:rPr>
              <w:t>3、提供技术要求偏离表（格式后附）。</w:t>
            </w:r>
            <w:r>
              <w:rPr>
                <w:rFonts w:hint="eastAsia" w:ascii="Times New Roman" w:hAnsi="Times New Roman" w:eastAsia="仿宋_GB2312" w:cs="仿宋_GB2312"/>
                <w:b/>
                <w:bCs/>
                <w:color w:val="auto"/>
                <w:sz w:val="24"/>
                <w:szCs w:val="24"/>
                <w:highlight w:val="none"/>
              </w:rPr>
              <w:t>（必须提供，否则</w:t>
            </w:r>
            <w:r>
              <w:rPr>
                <w:rFonts w:hint="eastAsia" w:ascii="Times New Roman" w:hAnsi="Times New Roman" w:eastAsia="仿宋_GB2312" w:cs="仿宋_GB2312"/>
                <w:b/>
                <w:bCs/>
                <w:color w:val="auto"/>
                <w:sz w:val="24"/>
                <w:szCs w:val="24"/>
                <w:highlight w:val="none"/>
                <w:lang w:val="en-US" w:eastAsia="zh-CN"/>
              </w:rPr>
              <w:t>报</w:t>
            </w:r>
            <w:r>
              <w:rPr>
                <w:rFonts w:hint="eastAsia" w:ascii="Times New Roman" w:hAnsi="Times New Roman" w:eastAsia="仿宋_GB2312" w:cs="仿宋_GB2312"/>
                <w:b/>
                <w:bCs/>
                <w:color w:val="auto"/>
                <w:sz w:val="24"/>
                <w:szCs w:val="24"/>
                <w:highlight w:val="none"/>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eastAsia="仿宋_GB2312" w:cs="仿宋_GB2312"/>
                <w:bCs/>
                <w:color w:val="auto"/>
                <w:sz w:val="24"/>
                <w:szCs w:val="24"/>
                <w:highlight w:val="none"/>
              </w:rPr>
            </w:pPr>
            <w:r>
              <w:rPr>
                <w:rFonts w:hint="eastAsia" w:ascii="Times New Roman" w:hAnsi="Times New Roman" w:eastAsia="仿宋_GB2312" w:cs="仿宋_GB2312"/>
                <w:bCs/>
                <w:color w:val="auto"/>
                <w:sz w:val="24"/>
                <w:szCs w:val="24"/>
                <w:highlight w:val="none"/>
              </w:rPr>
              <w:t>4、提供商务要求偏离表（格式后附）。</w:t>
            </w:r>
            <w:r>
              <w:rPr>
                <w:rFonts w:hint="eastAsia" w:ascii="Times New Roman" w:hAnsi="Times New Roman" w:eastAsia="仿宋_GB2312" w:cs="仿宋_GB2312"/>
                <w:b/>
                <w:bCs/>
                <w:color w:val="auto"/>
                <w:sz w:val="24"/>
                <w:szCs w:val="24"/>
                <w:highlight w:val="none"/>
              </w:rPr>
              <w:t>（必须提供，否则</w:t>
            </w:r>
            <w:r>
              <w:rPr>
                <w:rFonts w:hint="eastAsia" w:ascii="Times New Roman" w:hAnsi="Times New Roman" w:eastAsia="仿宋_GB2312" w:cs="仿宋_GB2312"/>
                <w:b/>
                <w:bCs/>
                <w:color w:val="auto"/>
                <w:sz w:val="24"/>
                <w:szCs w:val="24"/>
                <w:highlight w:val="none"/>
                <w:lang w:val="en-US" w:eastAsia="zh-CN"/>
              </w:rPr>
              <w:t>报</w:t>
            </w:r>
            <w:r>
              <w:rPr>
                <w:rFonts w:hint="eastAsia" w:ascii="Times New Roman" w:hAnsi="Times New Roman" w:eastAsia="仿宋_GB2312" w:cs="仿宋_GB2312"/>
                <w:b/>
                <w:bCs/>
                <w:color w:val="auto"/>
                <w:sz w:val="24"/>
                <w:szCs w:val="24"/>
                <w:highlight w:val="none"/>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eastAsia="仿宋_GB2312" w:cs="仿宋_GB2312"/>
                <w:bCs/>
                <w:color w:val="auto"/>
                <w:sz w:val="24"/>
                <w:szCs w:val="24"/>
                <w:highlight w:val="none"/>
              </w:rPr>
            </w:pPr>
            <w:r>
              <w:rPr>
                <w:rFonts w:hint="eastAsia" w:ascii="Times New Roman" w:hAnsi="Times New Roman" w:eastAsia="仿宋_GB2312" w:cs="仿宋_GB2312"/>
                <w:bCs/>
                <w:color w:val="auto"/>
                <w:sz w:val="24"/>
                <w:szCs w:val="24"/>
                <w:highlight w:val="none"/>
              </w:rPr>
              <w:t>5、提供</w:t>
            </w:r>
            <w:r>
              <w:rPr>
                <w:rFonts w:hint="eastAsia" w:ascii="Times New Roman" w:hAnsi="Times New Roman" w:eastAsia="仿宋_GB2312" w:cs="仿宋_GB2312"/>
                <w:bCs/>
                <w:color w:val="auto"/>
                <w:sz w:val="24"/>
                <w:szCs w:val="24"/>
                <w:highlight w:val="none"/>
                <w:lang w:val="en-US" w:eastAsia="zh-CN"/>
              </w:rPr>
              <w:t>报</w:t>
            </w:r>
            <w:r>
              <w:rPr>
                <w:rFonts w:hint="eastAsia" w:ascii="Times New Roman" w:hAnsi="Times New Roman" w:eastAsia="仿宋_GB2312" w:cs="仿宋_GB2312"/>
                <w:bCs/>
                <w:color w:val="auto"/>
                <w:sz w:val="24"/>
                <w:szCs w:val="24"/>
                <w:highlight w:val="none"/>
              </w:rPr>
              <w:t>价一览表（格式后附）。</w:t>
            </w:r>
            <w:r>
              <w:rPr>
                <w:rFonts w:hint="eastAsia" w:ascii="Times New Roman" w:hAnsi="Times New Roman" w:eastAsia="仿宋_GB2312" w:cs="仿宋_GB2312"/>
                <w:b/>
                <w:bCs/>
                <w:color w:val="auto"/>
                <w:sz w:val="24"/>
                <w:szCs w:val="24"/>
                <w:highlight w:val="none"/>
              </w:rPr>
              <w:t>（必须提供，否则</w:t>
            </w:r>
            <w:r>
              <w:rPr>
                <w:rFonts w:hint="eastAsia" w:ascii="Times New Roman" w:hAnsi="Times New Roman" w:eastAsia="仿宋_GB2312" w:cs="仿宋_GB2312"/>
                <w:b/>
                <w:bCs/>
                <w:color w:val="auto"/>
                <w:sz w:val="24"/>
                <w:szCs w:val="24"/>
                <w:highlight w:val="none"/>
                <w:lang w:val="en-US" w:eastAsia="zh-CN"/>
              </w:rPr>
              <w:t>报</w:t>
            </w:r>
            <w:r>
              <w:rPr>
                <w:rFonts w:hint="eastAsia" w:ascii="Times New Roman" w:hAnsi="Times New Roman" w:eastAsia="仿宋_GB2312" w:cs="仿宋_GB2312"/>
                <w:b/>
                <w:bCs/>
                <w:color w:val="auto"/>
                <w:sz w:val="24"/>
                <w:szCs w:val="24"/>
                <w:highlight w:val="none"/>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eastAsia="仿宋_GB2312" w:cs="仿宋_GB2312"/>
                <w:bCs/>
                <w:color w:val="auto"/>
                <w:sz w:val="24"/>
                <w:szCs w:val="24"/>
                <w:highlight w:val="none"/>
              </w:rPr>
            </w:pPr>
            <w:r>
              <w:rPr>
                <w:rFonts w:hint="eastAsia" w:ascii="Times New Roman" w:hAnsi="Times New Roman" w:eastAsia="仿宋_GB2312" w:cs="仿宋_GB2312"/>
                <w:bCs/>
                <w:color w:val="auto"/>
                <w:sz w:val="24"/>
                <w:szCs w:val="24"/>
                <w:highlight w:val="none"/>
              </w:rPr>
              <w:t>6、提供参加本项目无围标串标行为的承诺函（格式后附）。</w:t>
            </w:r>
            <w:r>
              <w:rPr>
                <w:rFonts w:hint="eastAsia" w:ascii="Times New Roman" w:hAnsi="Times New Roman" w:eastAsia="仿宋_GB2312" w:cs="仿宋_GB2312"/>
                <w:b/>
                <w:bCs/>
                <w:color w:val="auto"/>
                <w:sz w:val="24"/>
                <w:szCs w:val="24"/>
                <w:highlight w:val="none"/>
              </w:rPr>
              <w:t>（必须提供，否则</w:t>
            </w:r>
            <w:r>
              <w:rPr>
                <w:rFonts w:hint="eastAsia" w:ascii="Times New Roman" w:hAnsi="Times New Roman" w:eastAsia="仿宋_GB2312" w:cs="仿宋_GB2312"/>
                <w:b/>
                <w:bCs/>
                <w:color w:val="auto"/>
                <w:sz w:val="24"/>
                <w:szCs w:val="24"/>
                <w:highlight w:val="none"/>
                <w:lang w:val="en-US" w:eastAsia="zh-CN"/>
              </w:rPr>
              <w:t>报</w:t>
            </w:r>
            <w:r>
              <w:rPr>
                <w:rFonts w:hint="eastAsia" w:ascii="Times New Roman" w:hAnsi="Times New Roman" w:eastAsia="仿宋_GB2312" w:cs="仿宋_GB2312"/>
                <w:b/>
                <w:bCs/>
                <w:color w:val="auto"/>
                <w:sz w:val="24"/>
                <w:szCs w:val="24"/>
                <w:highlight w:val="none"/>
              </w:rPr>
              <w:t>价按无效响应处理）</w:t>
            </w:r>
          </w:p>
          <w:p>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Times New Roman" w:hAnsi="Times New Roman" w:eastAsia="仿宋_GB2312" w:cs="仿宋_GB2312"/>
                <w:bCs/>
                <w:color w:val="auto"/>
                <w:sz w:val="24"/>
                <w:szCs w:val="24"/>
                <w:highlight w:val="none"/>
              </w:rPr>
            </w:pPr>
            <w:r>
              <w:rPr>
                <w:rFonts w:hint="eastAsia" w:ascii="Times New Roman" w:hAnsi="Times New Roman" w:eastAsia="仿宋_GB2312" w:cs="仿宋_GB2312"/>
                <w:bCs/>
                <w:color w:val="auto"/>
                <w:sz w:val="24"/>
                <w:szCs w:val="24"/>
                <w:highlight w:val="none"/>
              </w:rPr>
              <w:t>7、</w:t>
            </w:r>
            <w:r>
              <w:rPr>
                <w:rFonts w:hint="eastAsia" w:ascii="Times New Roman" w:hAnsi="Times New Roman" w:eastAsia="仿宋_GB2312" w:cs="仿宋_GB2312"/>
                <w:bCs/>
                <w:color w:val="auto"/>
                <w:sz w:val="24"/>
                <w:szCs w:val="24"/>
                <w:highlight w:val="none"/>
                <w:lang w:val="en-US" w:eastAsia="zh-CN"/>
              </w:rPr>
              <w:t>供应商</w:t>
            </w:r>
            <w:r>
              <w:rPr>
                <w:rFonts w:hint="eastAsia" w:ascii="Times New Roman" w:hAnsi="Times New Roman" w:eastAsia="仿宋_GB2312" w:cs="仿宋_GB2312"/>
                <w:bCs/>
                <w:color w:val="auto"/>
                <w:sz w:val="24"/>
                <w:szCs w:val="24"/>
                <w:highlight w:val="none"/>
              </w:rPr>
              <w:t>认为需要提供的其他有关资料。</w:t>
            </w:r>
          </w:p>
          <w:p>
            <w:pPr>
              <w:spacing w:line="440" w:lineRule="exact"/>
              <w:ind w:right="42" w:rightChars="13"/>
              <w:jc w:val="left"/>
              <w:rPr>
                <w:rFonts w:hint="eastAsia" w:ascii="Times New Roman" w:hAnsi="Times New Roman" w:eastAsia="仿宋_GB2312" w:cs="Arial"/>
                <w:bCs/>
                <w:color w:val="auto"/>
                <w:sz w:val="24"/>
                <w:highlight w:val="none"/>
              </w:rPr>
            </w:pPr>
            <w:r>
              <w:rPr>
                <w:rFonts w:hint="eastAsia" w:ascii="Times New Roman" w:hAnsi="Times New Roman" w:eastAsia="仿宋_GB2312" w:cs="仿宋_GB2312"/>
                <w:bCs/>
                <w:color w:val="auto"/>
                <w:sz w:val="24"/>
                <w:szCs w:val="24"/>
                <w:highlight w:val="none"/>
              </w:rPr>
              <w:t>8、以上标明“必须提供”的材料，必须加盖</w:t>
            </w:r>
            <w:r>
              <w:rPr>
                <w:rFonts w:hint="eastAsia" w:ascii="Times New Roman" w:hAnsi="Times New Roman" w:eastAsia="仿宋_GB2312" w:cs="仿宋_GB2312"/>
                <w:bCs/>
                <w:color w:val="auto"/>
                <w:sz w:val="24"/>
                <w:szCs w:val="24"/>
                <w:highlight w:val="none"/>
                <w:lang w:val="en-US" w:eastAsia="zh-CN"/>
              </w:rPr>
              <w:t>供应商</w:t>
            </w:r>
            <w:r>
              <w:rPr>
                <w:rFonts w:hint="eastAsia" w:ascii="Times New Roman" w:hAnsi="Times New Roman" w:eastAsia="仿宋_GB2312" w:cs="仿宋_GB2312"/>
                <w:bCs/>
                <w:color w:val="auto"/>
                <w:sz w:val="24"/>
                <w:szCs w:val="24"/>
                <w:highlight w:val="none"/>
              </w:rPr>
              <w:t>公章</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bCs/>
                <w:color w:val="auto"/>
                <w:sz w:val="24"/>
                <w:szCs w:val="24"/>
                <w:highlight w:val="none"/>
              </w:rPr>
              <w:t>否则</w:t>
            </w:r>
            <w:r>
              <w:rPr>
                <w:rFonts w:hint="eastAsia" w:ascii="Times New Roman" w:hAnsi="Times New Roman" w:eastAsia="仿宋_GB2312" w:cs="仿宋_GB2312"/>
                <w:bCs/>
                <w:color w:val="auto"/>
                <w:sz w:val="24"/>
                <w:szCs w:val="24"/>
                <w:highlight w:val="none"/>
                <w:lang w:val="en-US" w:eastAsia="zh-CN"/>
              </w:rPr>
              <w:t>报</w:t>
            </w:r>
            <w:r>
              <w:rPr>
                <w:rFonts w:hint="eastAsia" w:ascii="Times New Roman" w:hAnsi="Times New Roman" w:eastAsia="仿宋_GB2312" w:cs="仿宋_GB2312"/>
                <w:bCs/>
                <w:color w:val="auto"/>
                <w:sz w:val="24"/>
                <w:szCs w:val="24"/>
                <w:highlight w:val="none"/>
              </w:rPr>
              <w:t>价按无效响应处理。</w:t>
            </w:r>
          </w:p>
        </w:tc>
        <w:tc>
          <w:tcPr>
            <w:tcW w:w="1155" w:type="dxa"/>
            <w:tcBorders>
              <w:top w:val="single" w:color="auto" w:sz="4" w:space="0"/>
              <w:left w:val="single" w:color="auto" w:sz="4" w:space="0"/>
              <w:bottom w:val="single" w:color="auto" w:sz="4" w:space="0"/>
              <w:right w:val="single" w:color="auto" w:sz="4" w:space="0"/>
            </w:tcBorders>
            <w:vAlign w:val="center"/>
          </w:tcPr>
          <w:p>
            <w:pPr>
              <w:spacing w:line="440" w:lineRule="exact"/>
              <w:ind w:right="42" w:rightChars="13"/>
              <w:jc w:val="left"/>
              <w:rPr>
                <w:rFonts w:hint="eastAsia" w:ascii="Times New Roman" w:hAnsi="Times New Roman" w:eastAsia="仿宋_GB2312" w:cs="仿宋_GB2312"/>
                <w:bCs/>
                <w:color w:val="auto"/>
                <w:sz w:val="24"/>
                <w:szCs w:val="24"/>
                <w:highlight w:val="none"/>
              </w:rPr>
            </w:pPr>
          </w:p>
        </w:tc>
      </w:tr>
    </w:tbl>
    <w:p>
      <w:pPr>
        <w:spacing w:line="360" w:lineRule="auto"/>
        <w:rPr>
          <w:rFonts w:ascii="Times New Roman" w:hAnsi="Times New Roman" w:eastAsia="仿宋_GB2312"/>
          <w:color w:val="auto"/>
          <w:sz w:val="24"/>
          <w:highlight w:val="none"/>
        </w:rPr>
      </w:pPr>
    </w:p>
    <w:p>
      <w:pPr>
        <w:spacing w:line="360" w:lineRule="auto"/>
        <w:contextualSpacing/>
        <w:jc w:val="center"/>
        <w:rPr>
          <w:rFonts w:hint="eastAsia" w:ascii="Times New Roman" w:hAnsi="Times New Roman" w:cs="宋体"/>
          <w:b/>
          <w:color w:val="auto"/>
          <w:sz w:val="32"/>
          <w:szCs w:val="32"/>
          <w:highlight w:val="none"/>
        </w:rPr>
      </w:pPr>
      <w:r>
        <w:rPr>
          <w:rFonts w:hint="eastAsia" w:ascii="Times New Roman" w:hAnsi="Times New Roman" w:cs="仿宋_GB2312"/>
          <w:caps w:val="0"/>
          <w:color w:val="auto"/>
          <w:sz w:val="28"/>
          <w:szCs w:val="28"/>
          <w:highlight w:val="none"/>
          <w:lang w:val="en-US" w:eastAsia="zh-CN"/>
        </w:rPr>
        <w:br w:type="page"/>
      </w:r>
      <w:r>
        <w:rPr>
          <w:rFonts w:hint="eastAsia" w:ascii="Times New Roman" w:hAnsi="Times New Roman" w:cs="宋体"/>
          <w:b/>
          <w:color w:val="auto"/>
          <w:sz w:val="32"/>
          <w:szCs w:val="32"/>
          <w:highlight w:val="none"/>
        </w:rPr>
        <w:t>技术要求偏离表</w:t>
      </w:r>
    </w:p>
    <w:tbl>
      <w:tblPr>
        <w:tblStyle w:val="1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326"/>
        <w:gridCol w:w="3327"/>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57" w:type="dxa"/>
            <w:noWrap w:val="0"/>
            <w:vAlign w:val="center"/>
          </w:tcPr>
          <w:p>
            <w:pPr>
              <w:spacing w:line="400" w:lineRule="exact"/>
              <w:jc w:val="center"/>
              <w:rPr>
                <w:rFonts w:hint="eastAsia" w:ascii="Times New Roman" w:hAnsi="Times New Roman" w:cs="宋体"/>
                <w:color w:val="auto"/>
                <w:sz w:val="24"/>
                <w:highlight w:val="none"/>
              </w:rPr>
            </w:pPr>
            <w:r>
              <w:rPr>
                <w:rFonts w:hint="eastAsia" w:ascii="Times New Roman" w:hAnsi="Times New Roman" w:cs="宋体"/>
                <w:color w:val="auto"/>
                <w:sz w:val="24"/>
                <w:highlight w:val="none"/>
              </w:rPr>
              <w:t>序号</w:t>
            </w:r>
          </w:p>
        </w:tc>
        <w:tc>
          <w:tcPr>
            <w:tcW w:w="2976" w:type="dxa"/>
            <w:noWrap w:val="0"/>
            <w:vAlign w:val="center"/>
          </w:tcPr>
          <w:p>
            <w:pPr>
              <w:spacing w:line="400" w:lineRule="exact"/>
              <w:jc w:val="center"/>
              <w:rPr>
                <w:rFonts w:hint="eastAsia" w:ascii="Times New Roman" w:hAnsi="Times New Roman" w:cs="宋体"/>
                <w:color w:val="auto"/>
                <w:sz w:val="24"/>
                <w:highlight w:val="none"/>
              </w:rPr>
            </w:pPr>
            <w:r>
              <w:rPr>
                <w:rFonts w:hint="eastAsia" w:ascii="Times New Roman" w:hAnsi="Times New Roman" w:cs="宋体"/>
                <w:color w:val="auto"/>
                <w:sz w:val="24"/>
                <w:highlight w:val="none"/>
              </w:rPr>
              <w:t>技术要求</w:t>
            </w:r>
          </w:p>
        </w:tc>
        <w:tc>
          <w:tcPr>
            <w:tcW w:w="2977" w:type="dxa"/>
            <w:noWrap w:val="0"/>
            <w:vAlign w:val="center"/>
          </w:tcPr>
          <w:p>
            <w:pPr>
              <w:spacing w:line="400" w:lineRule="exact"/>
              <w:jc w:val="center"/>
              <w:rPr>
                <w:rFonts w:hint="eastAsia" w:ascii="Times New Roman" w:hAnsi="Times New Roman" w:eastAsia="宋体" w:cs="宋体"/>
                <w:color w:val="auto"/>
                <w:sz w:val="24"/>
                <w:highlight w:val="none"/>
                <w:lang w:val="en-US" w:eastAsia="zh-CN"/>
              </w:rPr>
            </w:pPr>
            <w:r>
              <w:rPr>
                <w:rFonts w:hint="eastAsia" w:ascii="Times New Roman" w:hAnsi="Times New Roman" w:cs="宋体"/>
                <w:color w:val="auto"/>
                <w:sz w:val="24"/>
                <w:highlight w:val="none"/>
              </w:rPr>
              <w:t>供应商</w:t>
            </w:r>
            <w:r>
              <w:rPr>
                <w:rFonts w:hint="eastAsia" w:ascii="Times New Roman" w:hAnsi="Times New Roman" w:cs="宋体"/>
                <w:color w:val="auto"/>
                <w:sz w:val="24"/>
                <w:highlight w:val="none"/>
                <w:lang w:val="en-US" w:eastAsia="zh-CN"/>
              </w:rPr>
              <w:t>响应</w:t>
            </w:r>
          </w:p>
        </w:tc>
        <w:tc>
          <w:tcPr>
            <w:tcW w:w="1407" w:type="dxa"/>
            <w:noWrap w:val="0"/>
            <w:vAlign w:val="center"/>
          </w:tcPr>
          <w:p>
            <w:pPr>
              <w:spacing w:line="400" w:lineRule="exact"/>
              <w:jc w:val="center"/>
              <w:rPr>
                <w:rFonts w:hint="eastAsia" w:ascii="Times New Roman" w:hAnsi="Times New Roman" w:cs="宋体"/>
                <w:color w:val="auto"/>
                <w:sz w:val="24"/>
                <w:highlight w:val="none"/>
              </w:rPr>
            </w:pPr>
            <w:r>
              <w:rPr>
                <w:rFonts w:hint="eastAsia" w:ascii="Times New Roman" w:hAnsi="Times New Roman" w:cs="宋体"/>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Times New Roman" w:hAnsi="Times New Roman" w:cs="宋体"/>
                <w:color w:val="auto"/>
                <w:sz w:val="24"/>
                <w:highlight w:val="none"/>
              </w:rPr>
            </w:pPr>
          </w:p>
        </w:tc>
        <w:tc>
          <w:tcPr>
            <w:tcW w:w="2976" w:type="dxa"/>
            <w:noWrap w:val="0"/>
            <w:vAlign w:val="center"/>
          </w:tcPr>
          <w:p>
            <w:pPr>
              <w:spacing w:line="600" w:lineRule="exact"/>
              <w:jc w:val="center"/>
              <w:rPr>
                <w:rFonts w:hint="eastAsia" w:ascii="Times New Roman" w:hAnsi="Times New Roman" w:cs="宋体"/>
                <w:color w:val="auto"/>
                <w:sz w:val="24"/>
                <w:highlight w:val="none"/>
              </w:rPr>
            </w:pPr>
          </w:p>
        </w:tc>
        <w:tc>
          <w:tcPr>
            <w:tcW w:w="2977" w:type="dxa"/>
            <w:noWrap w:val="0"/>
            <w:vAlign w:val="center"/>
          </w:tcPr>
          <w:p>
            <w:pPr>
              <w:spacing w:line="600" w:lineRule="exact"/>
              <w:jc w:val="center"/>
              <w:rPr>
                <w:rFonts w:hint="eastAsia" w:ascii="Times New Roman" w:hAnsi="Times New Roman" w:cs="宋体"/>
                <w:color w:val="auto"/>
                <w:sz w:val="24"/>
                <w:highlight w:val="none"/>
              </w:rPr>
            </w:pPr>
          </w:p>
        </w:tc>
        <w:tc>
          <w:tcPr>
            <w:tcW w:w="1407" w:type="dxa"/>
            <w:noWrap w:val="0"/>
            <w:vAlign w:val="center"/>
          </w:tcPr>
          <w:p>
            <w:pPr>
              <w:spacing w:line="600" w:lineRule="exact"/>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Times New Roman" w:hAnsi="Times New Roman" w:cs="宋体"/>
                <w:color w:val="auto"/>
                <w:sz w:val="24"/>
                <w:highlight w:val="none"/>
              </w:rPr>
            </w:pPr>
          </w:p>
        </w:tc>
        <w:tc>
          <w:tcPr>
            <w:tcW w:w="2976" w:type="dxa"/>
            <w:noWrap w:val="0"/>
            <w:vAlign w:val="top"/>
          </w:tcPr>
          <w:p>
            <w:pPr>
              <w:spacing w:line="600" w:lineRule="exact"/>
              <w:jc w:val="center"/>
              <w:rPr>
                <w:rFonts w:hint="eastAsia" w:ascii="Times New Roman" w:hAnsi="Times New Roman" w:cs="宋体"/>
                <w:color w:val="auto"/>
                <w:sz w:val="24"/>
                <w:highlight w:val="none"/>
              </w:rPr>
            </w:pPr>
          </w:p>
        </w:tc>
        <w:tc>
          <w:tcPr>
            <w:tcW w:w="2977" w:type="dxa"/>
            <w:noWrap w:val="0"/>
            <w:vAlign w:val="top"/>
          </w:tcPr>
          <w:p>
            <w:pPr>
              <w:spacing w:line="600" w:lineRule="exact"/>
              <w:jc w:val="center"/>
              <w:rPr>
                <w:rFonts w:hint="eastAsia" w:ascii="Times New Roman" w:hAnsi="Times New Roman" w:cs="宋体"/>
                <w:color w:val="auto"/>
                <w:sz w:val="24"/>
                <w:highlight w:val="none"/>
              </w:rPr>
            </w:pPr>
          </w:p>
        </w:tc>
        <w:tc>
          <w:tcPr>
            <w:tcW w:w="1407" w:type="dxa"/>
            <w:noWrap w:val="0"/>
            <w:vAlign w:val="top"/>
          </w:tcPr>
          <w:p>
            <w:pPr>
              <w:spacing w:line="600" w:lineRule="exact"/>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Times New Roman" w:hAnsi="Times New Roman" w:cs="宋体"/>
                <w:color w:val="auto"/>
                <w:sz w:val="24"/>
                <w:highlight w:val="none"/>
              </w:rPr>
            </w:pPr>
          </w:p>
        </w:tc>
        <w:tc>
          <w:tcPr>
            <w:tcW w:w="2976" w:type="dxa"/>
            <w:noWrap w:val="0"/>
            <w:vAlign w:val="top"/>
          </w:tcPr>
          <w:p>
            <w:pPr>
              <w:spacing w:line="600" w:lineRule="exact"/>
              <w:jc w:val="center"/>
              <w:rPr>
                <w:rFonts w:hint="eastAsia" w:ascii="Times New Roman" w:hAnsi="Times New Roman" w:cs="宋体"/>
                <w:color w:val="auto"/>
                <w:sz w:val="24"/>
                <w:highlight w:val="none"/>
              </w:rPr>
            </w:pPr>
          </w:p>
        </w:tc>
        <w:tc>
          <w:tcPr>
            <w:tcW w:w="2977" w:type="dxa"/>
            <w:noWrap w:val="0"/>
            <w:vAlign w:val="top"/>
          </w:tcPr>
          <w:p>
            <w:pPr>
              <w:spacing w:line="600" w:lineRule="exact"/>
              <w:jc w:val="center"/>
              <w:rPr>
                <w:rFonts w:hint="eastAsia" w:ascii="Times New Roman" w:hAnsi="Times New Roman" w:cs="宋体"/>
                <w:color w:val="auto"/>
                <w:sz w:val="24"/>
                <w:highlight w:val="none"/>
              </w:rPr>
            </w:pPr>
          </w:p>
        </w:tc>
        <w:tc>
          <w:tcPr>
            <w:tcW w:w="1407" w:type="dxa"/>
            <w:noWrap w:val="0"/>
            <w:vAlign w:val="top"/>
          </w:tcPr>
          <w:p>
            <w:pPr>
              <w:spacing w:line="600" w:lineRule="exact"/>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Times New Roman" w:hAnsi="Times New Roman" w:cs="宋体"/>
                <w:color w:val="auto"/>
                <w:sz w:val="24"/>
                <w:highlight w:val="none"/>
              </w:rPr>
            </w:pPr>
          </w:p>
        </w:tc>
        <w:tc>
          <w:tcPr>
            <w:tcW w:w="2976" w:type="dxa"/>
            <w:noWrap w:val="0"/>
            <w:vAlign w:val="top"/>
          </w:tcPr>
          <w:p>
            <w:pPr>
              <w:spacing w:line="600" w:lineRule="exact"/>
              <w:jc w:val="center"/>
              <w:rPr>
                <w:rFonts w:hint="eastAsia" w:ascii="Times New Roman" w:hAnsi="Times New Roman" w:cs="宋体"/>
                <w:color w:val="auto"/>
                <w:sz w:val="24"/>
                <w:highlight w:val="none"/>
              </w:rPr>
            </w:pPr>
          </w:p>
        </w:tc>
        <w:tc>
          <w:tcPr>
            <w:tcW w:w="2977" w:type="dxa"/>
            <w:noWrap w:val="0"/>
            <w:vAlign w:val="top"/>
          </w:tcPr>
          <w:p>
            <w:pPr>
              <w:spacing w:line="600" w:lineRule="exact"/>
              <w:jc w:val="center"/>
              <w:rPr>
                <w:rFonts w:hint="eastAsia" w:ascii="Times New Roman" w:hAnsi="Times New Roman" w:cs="宋体"/>
                <w:color w:val="auto"/>
                <w:sz w:val="24"/>
                <w:highlight w:val="none"/>
              </w:rPr>
            </w:pPr>
          </w:p>
        </w:tc>
        <w:tc>
          <w:tcPr>
            <w:tcW w:w="1407" w:type="dxa"/>
            <w:noWrap w:val="0"/>
            <w:vAlign w:val="top"/>
          </w:tcPr>
          <w:p>
            <w:pPr>
              <w:spacing w:line="600" w:lineRule="exact"/>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Times New Roman" w:hAnsi="Times New Roman" w:cs="宋体"/>
                <w:color w:val="auto"/>
                <w:sz w:val="24"/>
                <w:highlight w:val="none"/>
              </w:rPr>
            </w:pPr>
          </w:p>
        </w:tc>
        <w:tc>
          <w:tcPr>
            <w:tcW w:w="2976" w:type="dxa"/>
            <w:noWrap w:val="0"/>
            <w:vAlign w:val="top"/>
          </w:tcPr>
          <w:p>
            <w:pPr>
              <w:spacing w:line="600" w:lineRule="exact"/>
              <w:jc w:val="center"/>
              <w:rPr>
                <w:rFonts w:hint="eastAsia" w:ascii="Times New Roman" w:hAnsi="Times New Roman" w:cs="宋体"/>
                <w:color w:val="auto"/>
                <w:sz w:val="24"/>
                <w:highlight w:val="none"/>
              </w:rPr>
            </w:pPr>
          </w:p>
        </w:tc>
        <w:tc>
          <w:tcPr>
            <w:tcW w:w="2977" w:type="dxa"/>
            <w:noWrap w:val="0"/>
            <w:vAlign w:val="top"/>
          </w:tcPr>
          <w:p>
            <w:pPr>
              <w:spacing w:line="600" w:lineRule="exact"/>
              <w:jc w:val="center"/>
              <w:rPr>
                <w:rFonts w:hint="eastAsia" w:ascii="Times New Roman" w:hAnsi="Times New Roman" w:cs="宋体"/>
                <w:color w:val="auto"/>
                <w:sz w:val="24"/>
                <w:highlight w:val="none"/>
              </w:rPr>
            </w:pPr>
          </w:p>
        </w:tc>
        <w:tc>
          <w:tcPr>
            <w:tcW w:w="1407" w:type="dxa"/>
            <w:noWrap w:val="0"/>
            <w:vAlign w:val="top"/>
          </w:tcPr>
          <w:p>
            <w:pPr>
              <w:spacing w:line="600" w:lineRule="exact"/>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noWrap w:val="0"/>
            <w:vAlign w:val="top"/>
          </w:tcPr>
          <w:p>
            <w:pPr>
              <w:spacing w:line="600" w:lineRule="exact"/>
              <w:jc w:val="center"/>
              <w:rPr>
                <w:rFonts w:hint="eastAsia" w:ascii="Times New Roman" w:hAnsi="Times New Roman" w:cs="宋体"/>
                <w:color w:val="auto"/>
                <w:sz w:val="24"/>
                <w:highlight w:val="none"/>
              </w:rPr>
            </w:pPr>
          </w:p>
        </w:tc>
        <w:tc>
          <w:tcPr>
            <w:tcW w:w="2976" w:type="dxa"/>
            <w:noWrap w:val="0"/>
            <w:vAlign w:val="top"/>
          </w:tcPr>
          <w:p>
            <w:pPr>
              <w:spacing w:line="600" w:lineRule="exact"/>
              <w:jc w:val="center"/>
              <w:rPr>
                <w:rFonts w:hint="eastAsia" w:ascii="Times New Roman" w:hAnsi="Times New Roman" w:cs="宋体"/>
                <w:color w:val="auto"/>
                <w:sz w:val="24"/>
                <w:highlight w:val="none"/>
              </w:rPr>
            </w:pPr>
          </w:p>
        </w:tc>
        <w:tc>
          <w:tcPr>
            <w:tcW w:w="2977" w:type="dxa"/>
            <w:noWrap w:val="0"/>
            <w:vAlign w:val="top"/>
          </w:tcPr>
          <w:p>
            <w:pPr>
              <w:spacing w:line="600" w:lineRule="exact"/>
              <w:jc w:val="center"/>
              <w:rPr>
                <w:rFonts w:hint="eastAsia" w:ascii="Times New Roman" w:hAnsi="Times New Roman" w:cs="宋体"/>
                <w:color w:val="auto"/>
                <w:sz w:val="24"/>
                <w:highlight w:val="none"/>
              </w:rPr>
            </w:pPr>
          </w:p>
        </w:tc>
        <w:tc>
          <w:tcPr>
            <w:tcW w:w="1407" w:type="dxa"/>
            <w:noWrap w:val="0"/>
            <w:vAlign w:val="top"/>
          </w:tcPr>
          <w:p>
            <w:pPr>
              <w:spacing w:line="600" w:lineRule="exact"/>
              <w:jc w:val="center"/>
              <w:rPr>
                <w:rFonts w:hint="eastAsia" w:ascii="Times New Roman" w:hAnsi="Times New Roman" w:cs="宋体"/>
                <w:color w:val="auto"/>
                <w:sz w:val="24"/>
                <w:highlight w:val="none"/>
              </w:rPr>
            </w:pPr>
          </w:p>
        </w:tc>
      </w:tr>
    </w:tbl>
    <w:p>
      <w:pPr>
        <w:spacing w:line="360" w:lineRule="auto"/>
        <w:rPr>
          <w:rFonts w:hint="eastAsia" w:ascii="Times New Roman" w:hAnsi="Times New Roman" w:cs="宋体"/>
          <w:b/>
          <w:bCs/>
          <w:color w:val="auto"/>
          <w:kern w:val="0"/>
          <w:sz w:val="24"/>
          <w:highlight w:val="none"/>
        </w:rPr>
      </w:pPr>
    </w:p>
    <w:p>
      <w:pPr>
        <w:spacing w:line="360" w:lineRule="auto"/>
        <w:rPr>
          <w:rFonts w:hint="eastAsia" w:ascii="Times New Roman" w:hAnsi="Times New Roman" w:cs="宋体"/>
          <w:b/>
          <w:bCs/>
          <w:color w:val="auto"/>
          <w:kern w:val="0"/>
          <w:sz w:val="24"/>
          <w:highlight w:val="none"/>
        </w:rPr>
      </w:pPr>
      <w:r>
        <w:rPr>
          <w:rFonts w:hint="eastAsia" w:ascii="Times New Roman" w:hAnsi="Times New Roman" w:cs="宋体"/>
          <w:b/>
          <w:bCs/>
          <w:color w:val="auto"/>
          <w:kern w:val="0"/>
          <w:sz w:val="24"/>
          <w:highlight w:val="none"/>
        </w:rPr>
        <w:t>注：</w:t>
      </w:r>
    </w:p>
    <w:p>
      <w:pPr>
        <w:spacing w:line="360" w:lineRule="auto"/>
        <w:ind w:firstLine="480" w:firstLineChars="200"/>
        <w:rPr>
          <w:rFonts w:hint="eastAsia" w:ascii="Times New Roman" w:hAnsi="Times New Roman" w:cs="宋体"/>
          <w:color w:val="auto"/>
          <w:kern w:val="0"/>
          <w:sz w:val="32"/>
          <w:szCs w:val="32"/>
          <w:highlight w:val="none"/>
        </w:rPr>
      </w:pPr>
      <w:r>
        <w:rPr>
          <w:rFonts w:hint="eastAsia" w:ascii="Times New Roman" w:hAnsi="Times New Roman" w:cs="宋体"/>
          <w:color w:val="auto"/>
          <w:kern w:val="0"/>
          <w:sz w:val="24"/>
          <w:highlight w:val="none"/>
        </w:rPr>
        <w:t>1.说明：应对照“采购需求”中的“技术要求”逐条作明确的投标响应，并作出偏离说明。</w:t>
      </w:r>
    </w:p>
    <w:p>
      <w:pPr>
        <w:spacing w:line="360" w:lineRule="auto"/>
        <w:ind w:firstLine="480" w:firstLineChars="200"/>
        <w:rPr>
          <w:rFonts w:hint="eastAsia" w:ascii="Times New Roman" w:hAnsi="Times New Roman" w:cs="宋体"/>
          <w:color w:val="auto"/>
          <w:kern w:val="0"/>
          <w:sz w:val="24"/>
          <w:highlight w:val="none"/>
        </w:rPr>
      </w:pPr>
      <w:r>
        <w:rPr>
          <w:rFonts w:hint="eastAsia" w:ascii="Times New Roman" w:hAnsi="Times New Roman" w:cs="宋体"/>
          <w:color w:val="auto"/>
          <w:kern w:val="0"/>
          <w:sz w:val="24"/>
          <w:highlight w:val="none"/>
        </w:rPr>
        <w:t>2.供应商对照</w:t>
      </w:r>
      <w:r>
        <w:rPr>
          <w:rFonts w:hint="eastAsia" w:ascii="Times New Roman" w:hAnsi="Times New Roman" w:cs="宋体"/>
          <w:color w:val="auto"/>
          <w:kern w:val="0"/>
          <w:sz w:val="24"/>
          <w:highlight w:val="none"/>
          <w:lang w:val="en-US" w:eastAsia="zh-CN"/>
        </w:rPr>
        <w:t>采购需求的</w:t>
      </w:r>
      <w:r>
        <w:rPr>
          <w:rFonts w:hint="eastAsia" w:ascii="Times New Roman" w:hAnsi="Times New Roman" w:cs="宋体"/>
          <w:color w:val="auto"/>
          <w:kern w:val="0"/>
          <w:sz w:val="24"/>
          <w:highlight w:val="none"/>
        </w:rPr>
        <w:t>技术要求，在“偏离说明”中注明“</w:t>
      </w:r>
      <w:r>
        <w:rPr>
          <w:rFonts w:hint="eastAsia" w:ascii="Times New Roman" w:hAnsi="Times New Roman" w:cs="宋体"/>
          <w:b/>
          <w:bCs/>
          <w:color w:val="auto"/>
          <w:kern w:val="0"/>
          <w:sz w:val="24"/>
          <w:highlight w:val="none"/>
        </w:rPr>
        <w:t>正偏离</w:t>
      </w:r>
      <w:r>
        <w:rPr>
          <w:rFonts w:hint="eastAsia" w:ascii="Times New Roman" w:hAnsi="Times New Roman" w:cs="宋体"/>
          <w:color w:val="auto"/>
          <w:kern w:val="0"/>
          <w:sz w:val="24"/>
          <w:highlight w:val="none"/>
        </w:rPr>
        <w:t>”、“</w:t>
      </w:r>
      <w:r>
        <w:rPr>
          <w:rFonts w:hint="eastAsia" w:ascii="Times New Roman" w:hAnsi="Times New Roman" w:cs="宋体"/>
          <w:b/>
          <w:bCs/>
          <w:color w:val="auto"/>
          <w:kern w:val="0"/>
          <w:sz w:val="24"/>
          <w:highlight w:val="none"/>
        </w:rPr>
        <w:t>负偏离</w:t>
      </w:r>
      <w:r>
        <w:rPr>
          <w:rFonts w:hint="eastAsia" w:ascii="Times New Roman" w:hAnsi="Times New Roman" w:cs="宋体"/>
          <w:color w:val="auto"/>
          <w:kern w:val="0"/>
          <w:sz w:val="24"/>
          <w:highlight w:val="none"/>
        </w:rPr>
        <w:t>”或者“</w:t>
      </w:r>
      <w:r>
        <w:rPr>
          <w:rFonts w:hint="eastAsia" w:ascii="Times New Roman" w:hAnsi="Times New Roman" w:cs="宋体"/>
          <w:b/>
          <w:bCs/>
          <w:color w:val="auto"/>
          <w:kern w:val="0"/>
          <w:sz w:val="24"/>
          <w:highlight w:val="none"/>
        </w:rPr>
        <w:t>无偏离</w:t>
      </w:r>
      <w:r>
        <w:rPr>
          <w:rFonts w:hint="eastAsia" w:ascii="Times New Roman" w:hAnsi="Times New Roman" w:cs="宋体"/>
          <w:color w:val="auto"/>
          <w:kern w:val="0"/>
          <w:sz w:val="24"/>
          <w:highlight w:val="none"/>
        </w:rPr>
        <w:t>”。既不属于“</w:t>
      </w:r>
      <w:r>
        <w:rPr>
          <w:rFonts w:hint="eastAsia" w:ascii="Times New Roman" w:hAnsi="Times New Roman" w:cs="宋体"/>
          <w:b/>
          <w:bCs/>
          <w:color w:val="auto"/>
          <w:kern w:val="0"/>
          <w:sz w:val="24"/>
          <w:highlight w:val="none"/>
        </w:rPr>
        <w:t>正偏离</w:t>
      </w:r>
      <w:r>
        <w:rPr>
          <w:rFonts w:hint="eastAsia" w:ascii="Times New Roman" w:hAnsi="Times New Roman" w:cs="宋体"/>
          <w:color w:val="auto"/>
          <w:kern w:val="0"/>
          <w:sz w:val="24"/>
          <w:highlight w:val="none"/>
        </w:rPr>
        <w:t>”也不属于“</w:t>
      </w:r>
      <w:r>
        <w:rPr>
          <w:rFonts w:hint="eastAsia" w:ascii="Times New Roman" w:hAnsi="Times New Roman" w:cs="宋体"/>
          <w:b/>
          <w:bCs/>
          <w:color w:val="auto"/>
          <w:kern w:val="0"/>
          <w:sz w:val="24"/>
          <w:highlight w:val="none"/>
        </w:rPr>
        <w:t>负偏离</w:t>
      </w:r>
      <w:r>
        <w:rPr>
          <w:rFonts w:hint="eastAsia" w:ascii="Times New Roman" w:hAnsi="Times New Roman" w:cs="宋体"/>
          <w:color w:val="auto"/>
          <w:kern w:val="0"/>
          <w:sz w:val="24"/>
          <w:highlight w:val="none"/>
        </w:rPr>
        <w:t>”即为“</w:t>
      </w:r>
      <w:r>
        <w:rPr>
          <w:rFonts w:hint="eastAsia" w:ascii="Times New Roman" w:hAnsi="Times New Roman" w:cs="宋体"/>
          <w:b/>
          <w:bCs/>
          <w:color w:val="auto"/>
          <w:kern w:val="0"/>
          <w:sz w:val="24"/>
          <w:highlight w:val="none"/>
        </w:rPr>
        <w:t>无偏离</w:t>
      </w:r>
      <w:r>
        <w:rPr>
          <w:rFonts w:hint="eastAsia" w:ascii="Times New Roman" w:hAnsi="Times New Roman" w:cs="宋体"/>
          <w:color w:val="auto"/>
          <w:kern w:val="0"/>
          <w:sz w:val="24"/>
          <w:highlight w:val="none"/>
        </w:rPr>
        <w:t>”。</w:t>
      </w:r>
    </w:p>
    <w:p>
      <w:pPr>
        <w:spacing w:line="360" w:lineRule="auto"/>
        <w:ind w:firstLine="480" w:firstLineChars="200"/>
        <w:rPr>
          <w:rFonts w:hint="eastAsia" w:ascii="Times New Roman" w:hAnsi="Times New Roman" w:cs="宋体"/>
          <w:color w:val="auto"/>
          <w:kern w:val="0"/>
          <w:sz w:val="24"/>
          <w:highlight w:val="none"/>
        </w:rPr>
      </w:pPr>
      <w:r>
        <w:rPr>
          <w:rFonts w:hint="eastAsia" w:ascii="Times New Roman" w:hAnsi="Times New Roman" w:cs="宋体"/>
          <w:color w:val="auto"/>
          <w:kern w:val="0"/>
          <w:sz w:val="24"/>
          <w:highlight w:val="none"/>
        </w:rPr>
        <w:t>3.供应商认为其</w:t>
      </w:r>
      <w:r>
        <w:rPr>
          <w:rFonts w:hint="eastAsia" w:ascii="Times New Roman" w:hAnsi="Times New Roman" w:cs="宋体"/>
          <w:color w:val="auto"/>
          <w:kern w:val="0"/>
          <w:sz w:val="24"/>
          <w:highlight w:val="none"/>
          <w:lang w:val="en-US" w:eastAsia="zh-CN"/>
        </w:rPr>
        <w:t>报</w:t>
      </w:r>
      <w:r>
        <w:rPr>
          <w:rFonts w:hint="eastAsia" w:ascii="Times New Roman" w:hAnsi="Times New Roman" w:cs="宋体"/>
          <w:color w:val="auto"/>
          <w:kern w:val="0"/>
          <w:sz w:val="24"/>
          <w:highlight w:val="none"/>
        </w:rPr>
        <w:t>价响应有正偏离的，请在技术要求偏离表中列明。</w:t>
      </w:r>
    </w:p>
    <w:p>
      <w:pPr>
        <w:spacing w:line="360" w:lineRule="auto"/>
        <w:ind w:firstLine="480" w:firstLineChars="200"/>
        <w:rPr>
          <w:rFonts w:hint="eastAsia" w:ascii="Times New Roman" w:hAnsi="Times New Roman" w:cs="宋体"/>
          <w:color w:val="auto"/>
          <w:kern w:val="0"/>
          <w:sz w:val="24"/>
          <w:highlight w:val="none"/>
        </w:rPr>
      </w:pPr>
      <w:r>
        <w:rPr>
          <w:rFonts w:hint="eastAsia" w:ascii="Times New Roman" w:hAnsi="Times New Roman" w:cs="宋体"/>
          <w:color w:val="auto"/>
          <w:kern w:val="0"/>
          <w:sz w:val="24"/>
          <w:highlight w:val="none"/>
        </w:rPr>
        <w:t>4.如技术要求偏离表中的</w:t>
      </w:r>
      <w:r>
        <w:rPr>
          <w:rFonts w:hint="eastAsia" w:ascii="Times New Roman" w:hAnsi="Times New Roman" w:cs="宋体"/>
          <w:color w:val="auto"/>
          <w:kern w:val="0"/>
          <w:sz w:val="24"/>
          <w:highlight w:val="none"/>
          <w:lang w:val="en-US" w:eastAsia="zh-CN"/>
        </w:rPr>
        <w:t>报</w:t>
      </w:r>
      <w:r>
        <w:rPr>
          <w:rFonts w:hint="eastAsia" w:ascii="Times New Roman" w:hAnsi="Times New Roman" w:cs="宋体"/>
          <w:color w:val="auto"/>
          <w:kern w:val="0"/>
          <w:sz w:val="24"/>
          <w:highlight w:val="none"/>
        </w:rPr>
        <w:t>价响应与佐证材料不一致的，以佐证材料为准。</w:t>
      </w:r>
    </w:p>
    <w:p>
      <w:pPr>
        <w:snapToGrid w:val="0"/>
        <w:spacing w:before="50" w:after="50" w:line="360" w:lineRule="auto"/>
        <w:rPr>
          <w:rFonts w:hint="eastAsia" w:ascii="Times New Roman" w:hAnsi="Times New Roman" w:cs="宋体"/>
          <w:color w:val="auto"/>
          <w:sz w:val="24"/>
          <w:highlight w:val="none"/>
        </w:rPr>
      </w:pPr>
    </w:p>
    <w:p>
      <w:pPr>
        <w:snapToGrid w:val="0"/>
        <w:spacing w:before="50" w:after="50" w:line="360" w:lineRule="auto"/>
        <w:rPr>
          <w:rFonts w:hint="eastAsia" w:ascii="Times New Roman" w:hAnsi="Times New Roman" w:cs="宋体"/>
          <w:color w:val="auto"/>
          <w:sz w:val="24"/>
          <w:highlight w:val="none"/>
        </w:rPr>
      </w:pPr>
    </w:p>
    <w:p>
      <w:pPr>
        <w:snapToGrid w:val="0"/>
        <w:spacing w:before="50" w:after="50" w:line="360" w:lineRule="auto"/>
        <w:rPr>
          <w:rFonts w:hint="eastAsia" w:ascii="Times New Roman" w:hAnsi="Times New Roman" w:cs="宋体"/>
          <w:color w:val="auto"/>
          <w:sz w:val="24"/>
          <w:highlight w:val="none"/>
        </w:rPr>
      </w:pPr>
    </w:p>
    <w:p>
      <w:pPr>
        <w:snapToGrid w:val="0"/>
        <w:spacing w:before="50" w:after="50" w:line="360" w:lineRule="auto"/>
        <w:rPr>
          <w:rFonts w:hint="eastAsia" w:ascii="Times New Roman" w:hAnsi="Times New Roman" w:cs="宋体"/>
          <w:color w:val="auto"/>
          <w:sz w:val="24"/>
          <w:highlight w:val="none"/>
        </w:rPr>
      </w:pPr>
    </w:p>
    <w:p>
      <w:pPr>
        <w:snapToGrid w:val="0"/>
        <w:spacing w:before="50" w:after="50" w:line="360" w:lineRule="auto"/>
        <w:ind w:left="-3" w:leftChars="-1" w:right="-1245" w:rightChars="-389"/>
        <w:rPr>
          <w:rFonts w:hint="eastAsia" w:ascii="Times New Roman" w:hAnsi="Times New Roman" w:cs="宋体"/>
          <w:color w:val="auto"/>
          <w:sz w:val="24"/>
          <w:highlight w:val="none"/>
        </w:rPr>
      </w:pPr>
      <w:r>
        <w:rPr>
          <w:rFonts w:hint="eastAsia" w:ascii="Times New Roman" w:hAnsi="Times New Roman" w:cs="宋体"/>
          <w:color w:val="auto"/>
          <w:sz w:val="24"/>
          <w:highlight w:val="none"/>
        </w:rPr>
        <w:t xml:space="preserve">法定代表人或者委托代理人（签字）：                    </w:t>
      </w:r>
    </w:p>
    <w:p>
      <w:pPr>
        <w:snapToGrid w:val="0"/>
        <w:spacing w:before="50" w:after="50" w:line="360" w:lineRule="auto"/>
        <w:ind w:left="-20" w:leftChars="-15" w:right="-1245" w:rightChars="-389" w:hanging="28" w:hangingChars="12"/>
        <w:rPr>
          <w:rFonts w:hint="eastAsia" w:ascii="Times New Roman" w:hAnsi="Times New Roman" w:cs="宋体"/>
          <w:color w:val="auto"/>
          <w:sz w:val="24"/>
          <w:highlight w:val="none"/>
        </w:rPr>
      </w:pP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 xml:space="preserve">（盖公章）：                                </w:t>
      </w:r>
    </w:p>
    <w:p>
      <w:pPr>
        <w:snapToGrid w:val="0"/>
        <w:spacing w:before="50" w:after="50" w:line="360" w:lineRule="auto"/>
        <w:ind w:left="-20" w:leftChars="-15" w:right="-1245" w:rightChars="-389" w:hanging="28" w:hangingChars="12"/>
        <w:rPr>
          <w:rFonts w:hint="eastAsia" w:ascii="Times New Roman" w:hAnsi="Times New Roman" w:cs="宋体"/>
          <w:color w:val="auto"/>
          <w:szCs w:val="21"/>
          <w:highlight w:val="none"/>
        </w:rPr>
      </w:pPr>
      <w:r>
        <w:rPr>
          <w:rFonts w:hint="eastAsia" w:ascii="Times New Roman" w:hAnsi="Times New Roman" w:cs="宋体"/>
          <w:color w:val="auto"/>
          <w:sz w:val="24"/>
          <w:highlight w:val="none"/>
        </w:rPr>
        <w:t>日期：    年   月   日</w:t>
      </w:r>
    </w:p>
    <w:p>
      <w:pPr>
        <w:spacing w:line="360" w:lineRule="auto"/>
        <w:contextualSpacing/>
        <w:jc w:val="center"/>
        <w:rPr>
          <w:rFonts w:hint="eastAsia" w:ascii="Times New Roman" w:hAnsi="Times New Roman" w:cs="宋体"/>
          <w:b/>
          <w:color w:val="auto"/>
          <w:sz w:val="32"/>
          <w:szCs w:val="32"/>
          <w:highlight w:val="none"/>
        </w:rPr>
      </w:pPr>
      <w:r>
        <w:rPr>
          <w:rFonts w:hint="eastAsia" w:ascii="Times New Roman" w:hAnsi="Times New Roman" w:cs="宋体"/>
          <w:b/>
          <w:color w:val="auto"/>
          <w:sz w:val="32"/>
          <w:szCs w:val="32"/>
          <w:highlight w:val="none"/>
        </w:rPr>
        <w:br w:type="page"/>
      </w:r>
      <w:r>
        <w:rPr>
          <w:rFonts w:hint="eastAsia" w:ascii="Times New Roman" w:hAnsi="Times New Roman" w:cs="宋体"/>
          <w:b/>
          <w:color w:val="auto"/>
          <w:sz w:val="32"/>
          <w:szCs w:val="32"/>
          <w:highlight w:val="none"/>
        </w:rPr>
        <w:t>商务要求偏离表</w:t>
      </w:r>
    </w:p>
    <w:tbl>
      <w:tblPr>
        <w:tblStyle w:val="14"/>
        <w:tblW w:w="85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1"/>
        <w:gridCol w:w="3198"/>
        <w:gridCol w:w="3199"/>
        <w:gridCol w:w="13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r>
              <w:rPr>
                <w:rFonts w:hint="eastAsia" w:ascii="Times New Roman" w:hAnsi="Times New Roman" w:cs="宋体"/>
                <w:color w:val="auto"/>
                <w:sz w:val="24"/>
                <w:highlight w:val="none"/>
              </w:rPr>
              <w:t>序号</w:t>
            </w: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r>
              <w:rPr>
                <w:rFonts w:hint="eastAsia" w:ascii="Times New Roman" w:hAnsi="Times New Roman" w:cs="宋体"/>
                <w:color w:val="auto"/>
                <w:sz w:val="24"/>
                <w:highlight w:val="none"/>
              </w:rPr>
              <w:t>商务要求</w:t>
            </w: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r>
              <w:rPr>
                <w:rFonts w:hint="eastAsia" w:ascii="Times New Roman" w:hAnsi="Times New Roman" w:cs="宋体"/>
                <w:color w:val="auto"/>
                <w:sz w:val="24"/>
                <w:highlight w:val="none"/>
              </w:rPr>
              <w:t>供应商</w:t>
            </w:r>
            <w:r>
              <w:rPr>
                <w:rFonts w:hint="eastAsia" w:ascii="Times New Roman" w:hAnsi="Times New Roman" w:cs="宋体"/>
                <w:color w:val="auto"/>
                <w:sz w:val="24"/>
                <w:highlight w:val="none"/>
                <w:lang w:val="en-US" w:eastAsia="zh-CN"/>
              </w:rPr>
              <w:t>响应</w:t>
            </w: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r>
              <w:rPr>
                <w:rFonts w:hint="eastAsia" w:ascii="Times New Roman" w:hAnsi="Times New Roman" w:cs="宋体"/>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cs="宋体"/>
                <w:color w:val="auto"/>
                <w:sz w:val="24"/>
                <w:highlight w:val="none"/>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cs="宋体"/>
                <w:color w:val="auto"/>
                <w:sz w:val="24"/>
                <w:highlight w:val="none"/>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u w:val="single"/>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ind w:left="43"/>
              <w:jc w:val="center"/>
              <w:rPr>
                <w:rFonts w:hint="eastAsia" w:ascii="Times New Roman" w:hAnsi="Times New Roman" w:cs="宋体"/>
                <w:color w:val="auto"/>
                <w:sz w:val="24"/>
                <w:highlight w:val="none"/>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ind w:left="43"/>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319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3199"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c>
          <w:tcPr>
            <w:tcW w:w="1317"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jc w:val="center"/>
              <w:rPr>
                <w:rFonts w:hint="eastAsia" w:ascii="Times New Roman" w:hAnsi="Times New Roman" w:cs="宋体"/>
                <w:color w:val="auto"/>
                <w:sz w:val="24"/>
                <w:highlight w:val="none"/>
              </w:rPr>
            </w:pPr>
          </w:p>
        </w:tc>
      </w:tr>
    </w:tbl>
    <w:p>
      <w:pPr>
        <w:spacing w:line="500" w:lineRule="exact"/>
        <w:rPr>
          <w:rFonts w:hint="eastAsia" w:ascii="Times New Roman" w:hAnsi="Times New Roman" w:cs="宋体"/>
          <w:b/>
          <w:bCs/>
          <w:color w:val="auto"/>
          <w:kern w:val="0"/>
          <w:sz w:val="24"/>
          <w:highlight w:val="none"/>
        </w:rPr>
      </w:pPr>
      <w:r>
        <w:rPr>
          <w:rFonts w:hint="eastAsia" w:ascii="Times New Roman" w:hAnsi="Times New Roman" w:cs="宋体"/>
          <w:b/>
          <w:bCs/>
          <w:color w:val="auto"/>
          <w:kern w:val="0"/>
          <w:sz w:val="24"/>
          <w:highlight w:val="none"/>
        </w:rPr>
        <w:t>注：</w:t>
      </w:r>
    </w:p>
    <w:p>
      <w:pPr>
        <w:spacing w:line="520" w:lineRule="exact"/>
        <w:ind w:firstLine="480" w:firstLineChars="200"/>
        <w:rPr>
          <w:rFonts w:hint="eastAsia" w:ascii="Times New Roman" w:hAnsi="Times New Roman" w:cs="宋体"/>
          <w:color w:val="auto"/>
          <w:kern w:val="0"/>
          <w:sz w:val="32"/>
          <w:szCs w:val="32"/>
          <w:highlight w:val="none"/>
        </w:rPr>
      </w:pPr>
      <w:r>
        <w:rPr>
          <w:rFonts w:hint="eastAsia" w:ascii="Times New Roman" w:hAnsi="Times New Roman" w:cs="宋体"/>
          <w:color w:val="auto"/>
          <w:kern w:val="0"/>
          <w:sz w:val="24"/>
          <w:highlight w:val="none"/>
        </w:rPr>
        <w:t>1.说明：应对照“采购需求”中的商务要求逐条作明确的响应，并作出偏离说明。</w:t>
      </w:r>
    </w:p>
    <w:p>
      <w:pPr>
        <w:spacing w:line="500" w:lineRule="exact"/>
        <w:ind w:firstLine="480" w:firstLineChars="200"/>
        <w:rPr>
          <w:rFonts w:hint="eastAsia" w:ascii="Times New Roman" w:hAnsi="Times New Roman" w:cs="宋体"/>
          <w:color w:val="auto"/>
          <w:kern w:val="0"/>
          <w:sz w:val="24"/>
          <w:highlight w:val="none"/>
        </w:rPr>
      </w:pPr>
      <w:r>
        <w:rPr>
          <w:rFonts w:hint="eastAsia" w:ascii="Times New Roman" w:hAnsi="Times New Roman" w:cs="宋体"/>
          <w:color w:val="auto"/>
          <w:kern w:val="0"/>
          <w:sz w:val="24"/>
          <w:highlight w:val="none"/>
        </w:rPr>
        <w:t>2.供应商应根据自身的承诺，对照要求在“偏离说明”中注明“</w:t>
      </w:r>
      <w:r>
        <w:rPr>
          <w:rFonts w:hint="eastAsia" w:ascii="Times New Roman" w:hAnsi="Times New Roman" w:cs="宋体"/>
          <w:b/>
          <w:bCs/>
          <w:color w:val="auto"/>
          <w:kern w:val="0"/>
          <w:sz w:val="24"/>
          <w:highlight w:val="none"/>
        </w:rPr>
        <w:t>正偏离</w:t>
      </w:r>
      <w:r>
        <w:rPr>
          <w:rFonts w:hint="eastAsia" w:ascii="Times New Roman" w:hAnsi="Times New Roman" w:cs="宋体"/>
          <w:color w:val="auto"/>
          <w:kern w:val="0"/>
          <w:sz w:val="24"/>
          <w:highlight w:val="none"/>
        </w:rPr>
        <w:t>”、“</w:t>
      </w:r>
      <w:r>
        <w:rPr>
          <w:rFonts w:hint="eastAsia" w:ascii="Times New Roman" w:hAnsi="Times New Roman" w:cs="宋体"/>
          <w:b/>
          <w:bCs/>
          <w:color w:val="auto"/>
          <w:kern w:val="0"/>
          <w:sz w:val="24"/>
          <w:highlight w:val="none"/>
        </w:rPr>
        <w:t>负偏离</w:t>
      </w:r>
      <w:r>
        <w:rPr>
          <w:rFonts w:hint="eastAsia" w:ascii="Times New Roman" w:hAnsi="Times New Roman" w:cs="宋体"/>
          <w:color w:val="auto"/>
          <w:kern w:val="0"/>
          <w:sz w:val="24"/>
          <w:highlight w:val="none"/>
        </w:rPr>
        <w:t>”或者“</w:t>
      </w:r>
      <w:r>
        <w:rPr>
          <w:rFonts w:hint="eastAsia" w:ascii="Times New Roman" w:hAnsi="Times New Roman" w:cs="宋体"/>
          <w:b/>
          <w:bCs/>
          <w:color w:val="auto"/>
          <w:kern w:val="0"/>
          <w:sz w:val="24"/>
          <w:highlight w:val="none"/>
        </w:rPr>
        <w:t>无偏离</w:t>
      </w:r>
      <w:r>
        <w:rPr>
          <w:rFonts w:hint="eastAsia" w:ascii="Times New Roman" w:hAnsi="Times New Roman" w:cs="宋体"/>
          <w:color w:val="auto"/>
          <w:kern w:val="0"/>
          <w:sz w:val="24"/>
          <w:highlight w:val="none"/>
        </w:rPr>
        <w:t>”。既不属于“</w:t>
      </w:r>
      <w:r>
        <w:rPr>
          <w:rFonts w:hint="eastAsia" w:ascii="Times New Roman" w:hAnsi="Times New Roman" w:cs="宋体"/>
          <w:b/>
          <w:bCs/>
          <w:color w:val="auto"/>
          <w:kern w:val="0"/>
          <w:sz w:val="24"/>
          <w:highlight w:val="none"/>
        </w:rPr>
        <w:t>正偏离</w:t>
      </w:r>
      <w:r>
        <w:rPr>
          <w:rFonts w:hint="eastAsia" w:ascii="Times New Roman" w:hAnsi="Times New Roman" w:cs="宋体"/>
          <w:color w:val="auto"/>
          <w:kern w:val="0"/>
          <w:sz w:val="24"/>
          <w:highlight w:val="none"/>
        </w:rPr>
        <w:t>”也不属于“</w:t>
      </w:r>
      <w:r>
        <w:rPr>
          <w:rFonts w:hint="eastAsia" w:ascii="Times New Roman" w:hAnsi="Times New Roman" w:cs="宋体"/>
          <w:b/>
          <w:bCs/>
          <w:color w:val="auto"/>
          <w:kern w:val="0"/>
          <w:sz w:val="24"/>
          <w:highlight w:val="none"/>
        </w:rPr>
        <w:t>负偏离</w:t>
      </w:r>
      <w:r>
        <w:rPr>
          <w:rFonts w:hint="eastAsia" w:ascii="Times New Roman" w:hAnsi="Times New Roman" w:cs="宋体"/>
          <w:color w:val="auto"/>
          <w:kern w:val="0"/>
          <w:sz w:val="24"/>
          <w:highlight w:val="none"/>
        </w:rPr>
        <w:t>”即为“</w:t>
      </w:r>
      <w:r>
        <w:rPr>
          <w:rFonts w:hint="eastAsia" w:ascii="Times New Roman" w:hAnsi="Times New Roman" w:cs="宋体"/>
          <w:b/>
          <w:bCs/>
          <w:color w:val="auto"/>
          <w:kern w:val="0"/>
          <w:sz w:val="24"/>
          <w:highlight w:val="none"/>
        </w:rPr>
        <w:t>无偏离</w:t>
      </w:r>
      <w:r>
        <w:rPr>
          <w:rFonts w:hint="eastAsia" w:ascii="Times New Roman" w:hAnsi="Times New Roman" w:cs="宋体"/>
          <w:color w:val="auto"/>
          <w:kern w:val="0"/>
          <w:sz w:val="24"/>
          <w:highlight w:val="none"/>
        </w:rPr>
        <w:t>”。</w:t>
      </w:r>
    </w:p>
    <w:p>
      <w:pPr>
        <w:spacing w:line="500" w:lineRule="exact"/>
        <w:ind w:firstLine="480" w:firstLineChars="200"/>
        <w:rPr>
          <w:rFonts w:hint="eastAsia" w:ascii="Times New Roman" w:hAnsi="Times New Roman" w:cs="宋体"/>
          <w:color w:val="auto"/>
          <w:kern w:val="0"/>
          <w:sz w:val="24"/>
          <w:highlight w:val="none"/>
        </w:rPr>
      </w:pPr>
    </w:p>
    <w:p>
      <w:pPr>
        <w:spacing w:line="500" w:lineRule="exact"/>
        <w:ind w:firstLine="480" w:firstLineChars="200"/>
        <w:rPr>
          <w:rFonts w:hint="eastAsia" w:ascii="Times New Roman" w:hAnsi="Times New Roman" w:cs="宋体"/>
          <w:color w:val="auto"/>
          <w:kern w:val="0"/>
          <w:sz w:val="24"/>
          <w:highlight w:val="none"/>
        </w:rPr>
      </w:pPr>
    </w:p>
    <w:p>
      <w:pPr>
        <w:spacing w:line="500" w:lineRule="exact"/>
        <w:ind w:firstLine="480" w:firstLineChars="200"/>
        <w:rPr>
          <w:rFonts w:hint="eastAsia" w:ascii="Times New Roman" w:hAnsi="Times New Roman" w:cs="宋体"/>
          <w:color w:val="auto"/>
          <w:kern w:val="0"/>
          <w:sz w:val="24"/>
          <w:highlight w:val="none"/>
        </w:rPr>
      </w:pPr>
    </w:p>
    <w:p>
      <w:pPr>
        <w:spacing w:line="500" w:lineRule="exact"/>
        <w:ind w:firstLine="480" w:firstLineChars="200"/>
        <w:rPr>
          <w:rFonts w:hint="eastAsia" w:ascii="Times New Roman" w:hAnsi="Times New Roman" w:cs="宋体"/>
          <w:color w:val="auto"/>
          <w:kern w:val="0"/>
          <w:sz w:val="24"/>
          <w:highlight w:val="none"/>
        </w:rPr>
      </w:pPr>
    </w:p>
    <w:p>
      <w:pPr>
        <w:snapToGrid w:val="0"/>
        <w:spacing w:before="50" w:after="50"/>
        <w:rPr>
          <w:rFonts w:hint="eastAsia" w:ascii="Times New Roman" w:hAnsi="Times New Roman" w:cs="宋体"/>
          <w:color w:val="auto"/>
          <w:sz w:val="24"/>
          <w:highlight w:val="none"/>
        </w:rPr>
      </w:pPr>
      <w:r>
        <w:rPr>
          <w:rFonts w:hint="eastAsia" w:ascii="Times New Roman" w:hAnsi="Times New Roman" w:cs="宋体"/>
          <w:color w:val="auto"/>
          <w:sz w:val="24"/>
          <w:highlight w:val="none"/>
        </w:rPr>
        <w:t xml:space="preserve">    </w:t>
      </w:r>
    </w:p>
    <w:p>
      <w:pPr>
        <w:snapToGrid w:val="0"/>
        <w:spacing w:before="50" w:after="50" w:line="360" w:lineRule="auto"/>
        <w:ind w:left="-3" w:leftChars="-1" w:right="-1245" w:rightChars="-389"/>
        <w:rPr>
          <w:rFonts w:hint="eastAsia" w:ascii="Times New Roman" w:hAnsi="Times New Roman" w:cs="宋体"/>
          <w:color w:val="auto"/>
          <w:sz w:val="24"/>
          <w:highlight w:val="none"/>
        </w:rPr>
      </w:pPr>
      <w:r>
        <w:rPr>
          <w:rFonts w:hint="eastAsia" w:ascii="Times New Roman" w:hAnsi="Times New Roman" w:cs="宋体"/>
          <w:color w:val="auto"/>
          <w:sz w:val="24"/>
          <w:highlight w:val="none"/>
        </w:rPr>
        <w:t xml:space="preserve">法定代表人或者委托代理人（签字）：                    </w:t>
      </w:r>
    </w:p>
    <w:p>
      <w:pPr>
        <w:snapToGrid w:val="0"/>
        <w:spacing w:before="50" w:after="50" w:line="360" w:lineRule="auto"/>
        <w:ind w:left="-20" w:leftChars="-15" w:right="-1245" w:rightChars="-389" w:hanging="28" w:hangingChars="12"/>
        <w:rPr>
          <w:rFonts w:hint="eastAsia" w:ascii="Times New Roman" w:hAnsi="Times New Roman" w:cs="宋体"/>
          <w:color w:val="auto"/>
          <w:sz w:val="24"/>
          <w:highlight w:val="none"/>
        </w:rPr>
      </w:pPr>
      <w:r>
        <w:rPr>
          <w:rFonts w:hint="eastAsia" w:ascii="Times New Roman" w:hAnsi="Times New Roman" w:cs="宋体"/>
          <w:color w:val="auto"/>
          <w:sz w:val="24"/>
          <w:highlight w:val="none"/>
        </w:rPr>
        <w:t xml:space="preserve">供应商（盖公章）：                                </w:t>
      </w:r>
    </w:p>
    <w:p>
      <w:pPr>
        <w:snapToGrid w:val="0"/>
        <w:spacing w:before="50" w:after="50" w:line="360" w:lineRule="auto"/>
        <w:ind w:left="-20" w:leftChars="-15" w:right="-1245" w:rightChars="-389" w:hanging="28" w:hangingChars="12"/>
        <w:rPr>
          <w:rFonts w:hint="eastAsia" w:ascii="Times New Roman" w:hAnsi="Times New Roman" w:cs="宋体"/>
          <w:color w:val="auto"/>
          <w:szCs w:val="21"/>
          <w:highlight w:val="none"/>
        </w:rPr>
      </w:pPr>
      <w:r>
        <w:rPr>
          <w:rFonts w:hint="eastAsia" w:ascii="Times New Roman" w:hAnsi="Times New Roman" w:cs="宋体"/>
          <w:color w:val="auto"/>
          <w:sz w:val="24"/>
          <w:highlight w:val="none"/>
        </w:rPr>
        <w:t>日期：    年   月   日</w:t>
      </w:r>
    </w:p>
    <w:p>
      <w:pPr>
        <w:snapToGrid w:val="0"/>
        <w:spacing w:before="50" w:after="50"/>
        <w:jc w:val="center"/>
        <w:rPr>
          <w:rFonts w:hint="eastAsia" w:ascii="Times New Roman" w:hAnsi="Times New Roman" w:cs="宋体"/>
          <w:b/>
          <w:color w:val="auto"/>
          <w:sz w:val="32"/>
          <w:szCs w:val="32"/>
          <w:highlight w:val="none"/>
        </w:rPr>
      </w:pPr>
      <w:r>
        <w:rPr>
          <w:rFonts w:hint="eastAsia" w:ascii="Times New Roman" w:hAnsi="Times New Roman" w:eastAsia="仿宋_GB2312" w:cs="仿宋_GB2312"/>
          <w:color w:val="auto"/>
          <w:sz w:val="28"/>
          <w:szCs w:val="28"/>
          <w:highlight w:val="none"/>
          <w:lang w:val="en-US" w:eastAsia="zh-CN"/>
        </w:rPr>
        <w:br w:type="page"/>
      </w:r>
      <w:r>
        <w:rPr>
          <w:rFonts w:hint="eastAsia" w:ascii="Times New Roman" w:hAnsi="Times New Roman" w:eastAsia="仿宋_GB2312" w:cs="宋体"/>
          <w:b/>
          <w:color w:val="auto"/>
          <w:sz w:val="32"/>
          <w:szCs w:val="32"/>
          <w:highlight w:val="none"/>
          <w:lang w:val="en-US" w:eastAsia="zh-CN"/>
        </w:rPr>
        <w:t>报</w:t>
      </w:r>
      <w:r>
        <w:rPr>
          <w:rFonts w:hint="eastAsia" w:ascii="Times New Roman" w:hAnsi="Times New Roman" w:cs="宋体"/>
          <w:b/>
          <w:color w:val="auto"/>
          <w:sz w:val="32"/>
          <w:szCs w:val="32"/>
          <w:highlight w:val="none"/>
        </w:rPr>
        <w:t>价一览表</w:t>
      </w:r>
    </w:p>
    <w:p>
      <w:pPr>
        <w:snapToGrid w:val="0"/>
        <w:spacing w:before="50" w:after="50"/>
        <w:jc w:val="center"/>
        <w:rPr>
          <w:rFonts w:hint="eastAsia" w:ascii="Times New Roman" w:hAnsi="Times New Roman" w:cs="宋体"/>
          <w:b/>
          <w:color w:val="auto"/>
          <w:sz w:val="30"/>
          <w:szCs w:val="20"/>
          <w:highlight w:val="none"/>
        </w:rPr>
      </w:pPr>
    </w:p>
    <w:p>
      <w:pPr>
        <w:snapToGrid w:val="0"/>
        <w:spacing w:before="50" w:after="50" w:line="360" w:lineRule="auto"/>
        <w:rPr>
          <w:rFonts w:hint="eastAsia" w:ascii="Times New Roman" w:hAnsi="Times New Roman" w:cs="宋体"/>
          <w:color w:val="auto"/>
          <w:sz w:val="24"/>
          <w:highlight w:val="none"/>
          <w:u w:val="single"/>
        </w:rPr>
      </w:pPr>
      <w:r>
        <w:rPr>
          <w:rFonts w:hint="eastAsia" w:ascii="Times New Roman" w:hAnsi="Times New Roman" w:cs="宋体"/>
          <w:color w:val="auto"/>
          <w:sz w:val="24"/>
          <w:highlight w:val="none"/>
        </w:rPr>
        <w:t>项目名称：</w:t>
      </w:r>
      <w:r>
        <w:rPr>
          <w:rFonts w:hint="eastAsia" w:ascii="Times New Roman" w:hAnsi="Times New Roman" w:cs="宋体"/>
          <w:color w:val="auto"/>
          <w:sz w:val="24"/>
          <w:highlight w:val="none"/>
          <w:u w:val="single"/>
        </w:rPr>
        <w:t xml:space="preserve">                       </w:t>
      </w:r>
      <w:r>
        <w:rPr>
          <w:rFonts w:hint="eastAsia" w:ascii="Times New Roman" w:hAnsi="Times New Roman" w:cs="宋体"/>
          <w:color w:val="auto"/>
          <w:sz w:val="24"/>
          <w:highlight w:val="none"/>
        </w:rPr>
        <w:t xml:space="preserve">  </w:t>
      </w:r>
    </w:p>
    <w:p>
      <w:pPr>
        <w:snapToGrid w:val="0"/>
        <w:spacing w:before="50" w:after="50" w:line="360" w:lineRule="auto"/>
        <w:rPr>
          <w:rFonts w:hint="eastAsia" w:ascii="Times New Roman" w:hAnsi="Times New Roman" w:cs="宋体"/>
          <w:color w:val="auto"/>
          <w:sz w:val="24"/>
          <w:highlight w:val="none"/>
        </w:rPr>
      </w:pP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名称：</w:t>
      </w:r>
      <w:r>
        <w:rPr>
          <w:rFonts w:hint="eastAsia" w:ascii="Times New Roman" w:hAnsi="Times New Roman" w:cs="宋体"/>
          <w:color w:val="auto"/>
          <w:sz w:val="24"/>
          <w:highlight w:val="none"/>
          <w:u w:val="single"/>
        </w:rPr>
        <w:t xml:space="preserve">                     </w:t>
      </w:r>
      <w:r>
        <w:rPr>
          <w:rFonts w:hint="eastAsia" w:ascii="Times New Roman" w:hAnsi="Times New Roman" w:cs="宋体"/>
          <w:color w:val="auto"/>
          <w:sz w:val="24"/>
          <w:highlight w:val="none"/>
        </w:rPr>
        <w:t xml:space="preserve">                       单位：元</w:t>
      </w:r>
    </w:p>
    <w:tbl>
      <w:tblPr>
        <w:tblStyle w:val="14"/>
        <w:tblW w:w="542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9"/>
        <w:gridCol w:w="1326"/>
        <w:gridCol w:w="2211"/>
        <w:gridCol w:w="1312"/>
        <w:gridCol w:w="929"/>
        <w:gridCol w:w="922"/>
        <w:gridCol w:w="1220"/>
        <w:gridCol w:w="12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序号</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lang w:val="en-US" w:eastAsia="zh-CN"/>
              </w:rPr>
              <w:t>货物</w:t>
            </w:r>
            <w:r>
              <w:rPr>
                <w:rFonts w:hint="eastAsia" w:ascii="Times New Roman" w:hAnsi="Times New Roman" w:cs="宋体"/>
                <w:b/>
                <w:color w:val="auto"/>
                <w:sz w:val="24"/>
                <w:highlight w:val="none"/>
              </w:rPr>
              <w:t>名称</w:t>
            </w:r>
          </w:p>
        </w:tc>
        <w:tc>
          <w:tcPr>
            <w:tcW w:w="112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产品名称、生产厂家及国别</w:t>
            </w:r>
          </w:p>
        </w:tc>
        <w:tc>
          <w:tcPr>
            <w:tcW w:w="66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品牌、规格型号</w:t>
            </w:r>
          </w:p>
        </w:tc>
        <w:tc>
          <w:tcPr>
            <w:tcW w:w="47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数量及单位①</w:t>
            </w:r>
          </w:p>
        </w:tc>
        <w:tc>
          <w:tcPr>
            <w:tcW w:w="46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单价</w:t>
            </w:r>
          </w:p>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②</w:t>
            </w:r>
          </w:p>
        </w:tc>
        <w:tc>
          <w:tcPr>
            <w:tcW w:w="621"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投标报价</w:t>
            </w:r>
          </w:p>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③=①×②</w:t>
            </w:r>
          </w:p>
        </w:tc>
        <w:tc>
          <w:tcPr>
            <w:tcW w:w="63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质保期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1</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p>
        </w:tc>
        <w:tc>
          <w:tcPr>
            <w:tcW w:w="112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47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21"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3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2</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p>
        </w:tc>
        <w:tc>
          <w:tcPr>
            <w:tcW w:w="112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47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21"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3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2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w:t>
            </w:r>
          </w:p>
        </w:tc>
        <w:tc>
          <w:tcPr>
            <w:tcW w:w="675"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jc w:val="center"/>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w:t>
            </w:r>
          </w:p>
        </w:tc>
        <w:tc>
          <w:tcPr>
            <w:tcW w:w="1126"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68"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473"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21"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c>
          <w:tcPr>
            <w:tcW w:w="639" w:type="pct"/>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auto"/>
              <w:rPr>
                <w:rFonts w:hint="eastAsia" w:ascii="Times New Roman" w:hAnsi="Times New Roman" w:cs="宋体"/>
                <w:color w:val="auto"/>
                <w:sz w:val="24"/>
                <w:highlight w:val="none"/>
              </w:rPr>
            </w:pPr>
            <w:r>
              <w:rPr>
                <w:rFonts w:hint="eastAsia" w:ascii="Times New Roman" w:hAnsi="Times New Roman" w:cs="宋体"/>
                <w:color w:val="auto"/>
                <w:sz w:val="24"/>
                <w:highlight w:val="none"/>
              </w:rPr>
              <w:t>合计金额大写：人民币</w:t>
            </w:r>
            <w:r>
              <w:rPr>
                <w:rFonts w:hint="eastAsia" w:ascii="Times New Roman" w:hAnsi="Times New Roman" w:cs="宋体"/>
                <w:color w:val="auto"/>
                <w:sz w:val="24"/>
                <w:highlight w:val="none"/>
                <w:u w:val="single"/>
              </w:rPr>
              <w:t xml:space="preserve">           </w:t>
            </w:r>
            <w:r>
              <w:rPr>
                <w:rFonts w:hint="eastAsia" w:ascii="Times New Roman" w:hAnsi="Times New Roman" w:cs="宋体"/>
                <w:color w:val="auto"/>
                <w:sz w:val="24"/>
                <w:highlight w:val="none"/>
              </w:rPr>
              <w:t>（¥</w:t>
            </w:r>
            <w:r>
              <w:rPr>
                <w:rFonts w:hint="eastAsia" w:ascii="Times New Roman" w:hAnsi="Times New Roman" w:cs="宋体"/>
                <w:color w:val="auto"/>
                <w:sz w:val="24"/>
                <w:highlight w:val="none"/>
                <w:u w:val="single"/>
              </w:rPr>
              <w:t xml:space="preserve">           </w:t>
            </w:r>
            <w:r>
              <w:rPr>
                <w:rFonts w:hint="eastAsia" w:ascii="Times New Roman" w:hAnsi="Times New Roman" w:cs="宋体"/>
                <w:color w:val="auto"/>
                <w:sz w:val="24"/>
                <w:highlight w:val="none"/>
              </w:rPr>
              <w:t>）</w:t>
            </w:r>
          </w:p>
        </w:tc>
      </w:tr>
    </w:tbl>
    <w:p>
      <w:pPr>
        <w:snapToGrid w:val="0"/>
        <w:spacing w:before="50" w:after="50" w:line="360" w:lineRule="auto"/>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 xml:space="preserve">注： </w:t>
      </w:r>
    </w:p>
    <w:p>
      <w:pPr>
        <w:snapToGrid w:val="0"/>
        <w:spacing w:before="50" w:after="50" w:line="360" w:lineRule="auto"/>
        <w:ind w:firstLine="480" w:firstLineChars="200"/>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1.</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w:t>
      </w:r>
      <w:r>
        <w:rPr>
          <w:rFonts w:hint="eastAsia" w:ascii="Times New Roman" w:hAnsi="Times New Roman" w:cs="宋体"/>
          <w:color w:val="auto"/>
          <w:sz w:val="24"/>
          <w:highlight w:val="none"/>
          <w:lang w:val="en-US" w:eastAsia="zh-CN"/>
        </w:rPr>
        <w:t>报价</w:t>
      </w:r>
      <w:r>
        <w:rPr>
          <w:rFonts w:hint="eastAsia" w:ascii="Times New Roman" w:hAnsi="Times New Roman" w:cs="宋体"/>
          <w:color w:val="auto"/>
          <w:sz w:val="24"/>
          <w:highlight w:val="none"/>
        </w:rPr>
        <w:t>一览表必须加盖</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公章并由法定代表人或者委托代理人签字，</w:t>
      </w:r>
      <w:r>
        <w:rPr>
          <w:rFonts w:hint="eastAsia" w:ascii="Times New Roman" w:hAnsi="Times New Roman" w:cs="宋体"/>
          <w:b/>
          <w:color w:val="auto"/>
          <w:sz w:val="24"/>
          <w:highlight w:val="none"/>
        </w:rPr>
        <w:t>否则其</w:t>
      </w:r>
      <w:r>
        <w:rPr>
          <w:rFonts w:hint="eastAsia" w:ascii="Times New Roman" w:hAnsi="Times New Roman" w:cs="宋体"/>
          <w:b/>
          <w:color w:val="auto"/>
          <w:sz w:val="24"/>
          <w:highlight w:val="none"/>
          <w:lang w:val="en-US" w:eastAsia="zh-CN"/>
        </w:rPr>
        <w:t>报</w:t>
      </w:r>
      <w:r>
        <w:rPr>
          <w:rFonts w:hint="eastAsia" w:ascii="Times New Roman" w:hAnsi="Times New Roman" w:cs="宋体"/>
          <w:b/>
          <w:color w:val="auto"/>
          <w:sz w:val="24"/>
          <w:highlight w:val="none"/>
        </w:rPr>
        <w:t>价作无效响应处理</w:t>
      </w:r>
      <w:r>
        <w:rPr>
          <w:rFonts w:hint="eastAsia" w:ascii="Times New Roman" w:hAnsi="Times New Roman" w:cs="宋体"/>
          <w:color w:val="auto"/>
          <w:sz w:val="24"/>
          <w:highlight w:val="none"/>
        </w:rPr>
        <w:t>。</w:t>
      </w:r>
    </w:p>
    <w:p>
      <w:pPr>
        <w:snapToGrid w:val="0"/>
        <w:spacing w:before="50" w:after="50" w:line="360" w:lineRule="auto"/>
        <w:ind w:firstLine="480" w:firstLineChars="200"/>
        <w:jc w:val="left"/>
        <w:rPr>
          <w:rFonts w:hint="eastAsia" w:ascii="Times New Roman" w:hAnsi="Times New Roman" w:cs="宋体"/>
          <w:b/>
          <w:color w:val="auto"/>
          <w:sz w:val="24"/>
          <w:highlight w:val="none"/>
        </w:rPr>
      </w:pPr>
      <w:r>
        <w:rPr>
          <w:rFonts w:hint="eastAsia" w:ascii="Times New Roman" w:hAnsi="Times New Roman" w:cs="宋体"/>
          <w:bCs/>
          <w:color w:val="auto"/>
          <w:sz w:val="24"/>
          <w:highlight w:val="none"/>
        </w:rPr>
        <w:t>2.</w:t>
      </w:r>
      <w:r>
        <w:rPr>
          <w:rFonts w:hint="eastAsia" w:ascii="Times New Roman" w:hAnsi="Times New Roman" w:cs="宋体"/>
          <w:color w:val="auto"/>
          <w:sz w:val="24"/>
          <w:highlight w:val="none"/>
        </w:rPr>
        <w:t>报价一经涂改，应在涂改处加盖</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公章或者由法定代表人或者委托代理人签字或者盖章</w:t>
      </w:r>
      <w:r>
        <w:rPr>
          <w:rFonts w:hint="eastAsia" w:ascii="Times New Roman" w:hAnsi="Times New Roman" w:cs="宋体"/>
          <w:b/>
          <w:color w:val="auto"/>
          <w:sz w:val="24"/>
          <w:highlight w:val="none"/>
        </w:rPr>
        <w:t>，否则其</w:t>
      </w:r>
      <w:r>
        <w:rPr>
          <w:rFonts w:hint="eastAsia" w:ascii="Times New Roman" w:hAnsi="Times New Roman" w:cs="宋体"/>
          <w:b/>
          <w:color w:val="auto"/>
          <w:sz w:val="24"/>
          <w:highlight w:val="none"/>
          <w:lang w:val="en-US" w:eastAsia="zh-CN"/>
        </w:rPr>
        <w:t>报</w:t>
      </w:r>
      <w:r>
        <w:rPr>
          <w:rFonts w:hint="eastAsia" w:ascii="Times New Roman" w:hAnsi="Times New Roman" w:cs="宋体"/>
          <w:b/>
          <w:color w:val="auto"/>
          <w:sz w:val="24"/>
          <w:highlight w:val="none"/>
        </w:rPr>
        <w:t>价作无效响应处理。</w:t>
      </w:r>
    </w:p>
    <w:p>
      <w:pPr>
        <w:snapToGrid w:val="0"/>
        <w:spacing w:before="50" w:after="50" w:line="360" w:lineRule="auto"/>
        <w:ind w:firstLine="480" w:firstLineChars="200"/>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3.</w:t>
      </w:r>
      <w:r>
        <w:rPr>
          <w:rFonts w:hint="eastAsia" w:ascii="Times New Roman" w:hAnsi="Times New Roman" w:cs="宋体"/>
          <w:color w:val="auto"/>
          <w:sz w:val="24"/>
          <w:highlight w:val="none"/>
          <w:lang w:val="en-US" w:eastAsia="zh-CN"/>
        </w:rPr>
        <w:t>报价</w:t>
      </w:r>
      <w:r>
        <w:rPr>
          <w:rFonts w:hint="eastAsia" w:ascii="Times New Roman" w:hAnsi="Times New Roman" w:cs="宋体"/>
          <w:color w:val="auto"/>
          <w:sz w:val="24"/>
          <w:highlight w:val="none"/>
        </w:rPr>
        <w:t>中列明采购专用耗材的，应按</w:t>
      </w:r>
      <w:r>
        <w:rPr>
          <w:rFonts w:hint="eastAsia" w:ascii="Times New Roman" w:hAnsi="Times New Roman" w:cs="宋体"/>
          <w:color w:val="auto"/>
          <w:sz w:val="24"/>
          <w:highlight w:val="none"/>
          <w:lang w:val="en-US" w:eastAsia="zh-CN"/>
        </w:rPr>
        <w:t>采购需求</w:t>
      </w:r>
      <w:r>
        <w:rPr>
          <w:rFonts w:hint="eastAsia" w:ascii="Times New Roman" w:hAnsi="Times New Roman" w:cs="宋体"/>
          <w:color w:val="auto"/>
          <w:sz w:val="24"/>
          <w:highlight w:val="none"/>
        </w:rPr>
        <w:t>规定的耗材量或者按耗材的常规试用量提供报价。</w:t>
      </w:r>
    </w:p>
    <w:p>
      <w:pPr>
        <w:snapToGrid w:val="0"/>
        <w:spacing w:before="50" w:after="50" w:line="360" w:lineRule="auto"/>
        <w:ind w:firstLine="482" w:firstLineChars="200"/>
        <w:rPr>
          <w:rFonts w:hint="eastAsia" w:ascii="Times New Roman" w:hAnsi="Times New Roman" w:cs="宋体"/>
          <w:b/>
          <w:color w:val="auto"/>
          <w:sz w:val="24"/>
          <w:highlight w:val="none"/>
        </w:rPr>
      </w:pPr>
    </w:p>
    <w:p>
      <w:pPr>
        <w:snapToGrid w:val="0"/>
        <w:spacing w:before="50" w:after="50" w:line="360" w:lineRule="auto"/>
        <w:ind w:left="-3" w:leftChars="-1" w:right="-1245" w:rightChars="-389"/>
        <w:rPr>
          <w:rFonts w:hint="eastAsia" w:ascii="Times New Roman" w:hAnsi="Times New Roman" w:cs="宋体"/>
          <w:color w:val="auto"/>
          <w:sz w:val="24"/>
          <w:highlight w:val="none"/>
        </w:rPr>
      </w:pPr>
      <w:r>
        <w:rPr>
          <w:rFonts w:hint="eastAsia" w:ascii="Times New Roman" w:hAnsi="Times New Roman" w:cs="宋体"/>
          <w:color w:val="auto"/>
          <w:sz w:val="24"/>
          <w:highlight w:val="none"/>
        </w:rPr>
        <w:t xml:space="preserve">法定代表人或者委托代理人（签字）：                    </w:t>
      </w:r>
    </w:p>
    <w:p>
      <w:pPr>
        <w:snapToGrid w:val="0"/>
        <w:spacing w:before="50" w:after="50" w:line="360" w:lineRule="auto"/>
        <w:ind w:left="-20" w:leftChars="-15" w:right="-1245" w:rightChars="-389" w:hanging="28" w:hangingChars="12"/>
        <w:rPr>
          <w:rFonts w:hint="eastAsia" w:ascii="Times New Roman" w:hAnsi="Times New Roman" w:cs="宋体"/>
          <w:color w:val="auto"/>
          <w:sz w:val="24"/>
          <w:highlight w:val="none"/>
        </w:rPr>
      </w:pP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 xml:space="preserve">（盖公章）：                                </w:t>
      </w:r>
    </w:p>
    <w:p>
      <w:pPr>
        <w:snapToGrid w:val="0"/>
        <w:spacing w:before="50" w:after="50" w:line="360" w:lineRule="auto"/>
        <w:ind w:left="-20" w:leftChars="-15" w:right="-1245" w:rightChars="-389" w:hanging="28" w:hangingChars="12"/>
        <w:rPr>
          <w:rFonts w:hint="eastAsia" w:ascii="Times New Roman" w:hAnsi="Times New Roman" w:cs="宋体"/>
          <w:color w:val="auto"/>
          <w:szCs w:val="21"/>
          <w:highlight w:val="none"/>
        </w:rPr>
      </w:pPr>
      <w:r>
        <w:rPr>
          <w:rFonts w:hint="eastAsia" w:ascii="Times New Roman" w:hAnsi="Times New Roman" w:cs="宋体"/>
          <w:color w:val="auto"/>
          <w:sz w:val="24"/>
          <w:highlight w:val="none"/>
        </w:rPr>
        <w:t>日期：    年   月   日</w:t>
      </w:r>
    </w:p>
    <w:p>
      <w:pPr>
        <w:spacing w:line="360" w:lineRule="auto"/>
        <w:contextualSpacing/>
        <w:jc w:val="center"/>
        <w:rPr>
          <w:rFonts w:hint="eastAsia" w:ascii="Times New Roman" w:hAnsi="Times New Roman" w:cs="宋体"/>
          <w:b/>
          <w:color w:val="auto"/>
          <w:sz w:val="32"/>
          <w:szCs w:val="32"/>
          <w:highlight w:val="none"/>
        </w:rPr>
      </w:pPr>
      <w:r>
        <w:rPr>
          <w:rFonts w:hint="eastAsia" w:ascii="Times New Roman" w:hAnsi="Times New Roman" w:eastAsia="仿宋_GB2312" w:cs="仿宋_GB2312"/>
          <w:color w:val="auto"/>
          <w:sz w:val="28"/>
          <w:szCs w:val="28"/>
          <w:highlight w:val="none"/>
          <w:lang w:val="en-US" w:eastAsia="zh-CN"/>
        </w:rPr>
        <w:br w:type="page"/>
      </w:r>
      <w:r>
        <w:rPr>
          <w:rFonts w:hint="eastAsia" w:ascii="Times New Roman" w:hAnsi="Times New Roman" w:cs="宋体"/>
          <w:b/>
          <w:color w:val="auto"/>
          <w:spacing w:val="-11"/>
          <w:sz w:val="32"/>
          <w:szCs w:val="32"/>
          <w:highlight w:val="none"/>
          <w:lang w:val="en-US" w:eastAsia="zh-CN"/>
        </w:rPr>
        <w:t>供应商</w:t>
      </w:r>
      <w:r>
        <w:rPr>
          <w:rFonts w:hint="eastAsia" w:ascii="Times New Roman" w:hAnsi="Times New Roman" w:cs="宋体"/>
          <w:b/>
          <w:color w:val="auto"/>
          <w:spacing w:val="-11"/>
          <w:sz w:val="32"/>
          <w:szCs w:val="32"/>
          <w:highlight w:val="none"/>
        </w:rPr>
        <w:t>参加本项目无围标串标行为的承诺函</w:t>
      </w:r>
    </w:p>
    <w:p>
      <w:pPr>
        <w:spacing w:line="360" w:lineRule="auto"/>
        <w:contextualSpacing/>
        <w:jc w:val="left"/>
        <w:rPr>
          <w:rFonts w:hint="eastAsia" w:ascii="Times New Roman" w:hAnsi="Times New Roman" w:cs="宋体"/>
          <w:b/>
          <w:color w:val="auto"/>
          <w:sz w:val="24"/>
          <w:highlight w:val="none"/>
        </w:rPr>
      </w:pPr>
    </w:p>
    <w:p>
      <w:pPr>
        <w:spacing w:line="360" w:lineRule="auto"/>
        <w:contextualSpacing/>
        <w:jc w:val="left"/>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一、我方承诺无下列相互串通</w:t>
      </w:r>
      <w:r>
        <w:rPr>
          <w:rFonts w:hint="eastAsia" w:ascii="Times New Roman" w:hAnsi="Times New Roman" w:cs="宋体"/>
          <w:b/>
          <w:color w:val="auto"/>
          <w:sz w:val="24"/>
          <w:highlight w:val="none"/>
          <w:lang w:val="en-US" w:eastAsia="zh-CN"/>
        </w:rPr>
        <w:t>报</w:t>
      </w:r>
      <w:r>
        <w:rPr>
          <w:rFonts w:hint="eastAsia" w:ascii="Times New Roman" w:hAnsi="Times New Roman" w:cs="宋体"/>
          <w:b/>
          <w:color w:val="auto"/>
          <w:sz w:val="24"/>
          <w:highlight w:val="none"/>
        </w:rPr>
        <w:t>价的情形：</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1.不同</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价文件由同一单位或者个人编制；</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2.不同</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委托同一单位或者个人办理</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价事宜；</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3.不同的</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价文件载明的项目管理员为同一个人；</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4.不同</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价文件异常一致或者报价呈规律性差异；</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5.不同</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价文件相互混装；</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6.不同</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价保证金从同一单位或者个人账户转出。</w:t>
      </w:r>
    </w:p>
    <w:p>
      <w:pPr>
        <w:spacing w:line="360" w:lineRule="auto"/>
        <w:contextualSpacing/>
        <w:jc w:val="left"/>
        <w:rPr>
          <w:rFonts w:hint="eastAsia" w:ascii="Times New Roman" w:hAnsi="Times New Roman" w:cs="宋体"/>
          <w:color w:val="auto"/>
          <w:sz w:val="24"/>
          <w:highlight w:val="none"/>
        </w:rPr>
      </w:pPr>
      <w:r>
        <w:rPr>
          <w:rFonts w:hint="eastAsia" w:ascii="Times New Roman" w:hAnsi="Times New Roman" w:cs="宋体"/>
          <w:b/>
          <w:color w:val="auto"/>
          <w:sz w:val="24"/>
          <w:highlight w:val="none"/>
        </w:rPr>
        <w:t>二、我方承诺无下列恶意串通的情形：</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1.</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直接或者间接从采购人或者采购代理机构处获得其他</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的相关信息并修改其</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价或者响应文件；</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2.</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按照采购人或者采购代理机构的授意撤换、修改</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价或者响应文件；</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3.</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之间协商报价、技术方案等</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价或者响应文件的实质性内容；</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4.属于同一集团、协会、商会等组织成员的</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按照该组织要求协同参加政府采购活动；</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5.</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之间事先约定一致抬高或者压低报价，或者在</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价项目中事先约定轮流以高价位或者低价位中标，或者事先约定由某一特定</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中标，然后再参加</w:t>
      </w:r>
      <w:r>
        <w:rPr>
          <w:rFonts w:hint="eastAsia" w:ascii="Times New Roman" w:hAnsi="Times New Roman" w:cs="宋体"/>
          <w:color w:val="auto"/>
          <w:sz w:val="24"/>
          <w:highlight w:val="none"/>
          <w:lang w:val="en-US" w:eastAsia="zh-CN"/>
        </w:rPr>
        <w:t>报</w:t>
      </w:r>
      <w:r>
        <w:rPr>
          <w:rFonts w:hint="eastAsia" w:ascii="Times New Roman" w:hAnsi="Times New Roman" w:cs="宋体"/>
          <w:color w:val="auto"/>
          <w:sz w:val="24"/>
          <w:highlight w:val="none"/>
        </w:rPr>
        <w:t>价；</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6.</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之间商定部分</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放弃参加政府采购活动或者放弃中标；</w:t>
      </w:r>
    </w:p>
    <w:p>
      <w:pPr>
        <w:spacing w:line="360" w:lineRule="auto"/>
        <w:ind w:firstLine="470" w:firstLineChars="196"/>
        <w:contextualSpacing/>
        <w:jc w:val="left"/>
        <w:rPr>
          <w:rFonts w:hint="eastAsia" w:ascii="Times New Roman" w:hAnsi="Times New Roman" w:cs="宋体"/>
          <w:color w:val="auto"/>
          <w:sz w:val="24"/>
          <w:highlight w:val="none"/>
        </w:rPr>
      </w:pPr>
      <w:r>
        <w:rPr>
          <w:rFonts w:hint="eastAsia" w:ascii="Times New Roman" w:hAnsi="Times New Roman" w:cs="宋体"/>
          <w:color w:val="auto"/>
          <w:sz w:val="24"/>
          <w:highlight w:val="none"/>
        </w:rPr>
        <w:t>7.</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与采购人或者采购代理机构之间、</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相互之间，为谋求特定</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中标或者排斥其他</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sz w:val="24"/>
          <w:highlight w:val="none"/>
        </w:rPr>
        <w:t>的其他串通行为。</w:t>
      </w:r>
    </w:p>
    <w:p>
      <w:pPr>
        <w:spacing w:line="360" w:lineRule="auto"/>
        <w:ind w:firstLine="472" w:firstLineChars="196"/>
        <w:contextualSpacing/>
        <w:jc w:val="left"/>
        <w:rPr>
          <w:rFonts w:hint="eastAsia" w:ascii="Times New Roman" w:hAnsi="Times New Roman" w:cs="宋体"/>
          <w:b/>
          <w:color w:val="auto"/>
          <w:sz w:val="24"/>
          <w:highlight w:val="none"/>
        </w:rPr>
      </w:pPr>
      <w:r>
        <w:rPr>
          <w:rFonts w:hint="eastAsia" w:ascii="Times New Roman" w:hAnsi="Times New Roman" w:cs="宋体"/>
          <w:b/>
          <w:color w:val="auto"/>
          <w:sz w:val="24"/>
          <w:highlight w:val="none"/>
        </w:rPr>
        <w:t>以上情形一经核查属实，我方愿意承担一切后果，并不再寻求任何旨在减轻或者免除法律责任的辩解。</w:t>
      </w:r>
    </w:p>
    <w:p>
      <w:pPr>
        <w:spacing w:line="360" w:lineRule="auto"/>
        <w:ind w:firstLine="6840" w:firstLineChars="2850"/>
        <w:contextualSpacing/>
        <w:rPr>
          <w:rFonts w:hint="eastAsia" w:ascii="Times New Roman" w:hAnsi="Times New Roman" w:cs="宋体"/>
          <w:color w:val="auto"/>
          <w:kern w:val="0"/>
          <w:sz w:val="24"/>
          <w:highlight w:val="none"/>
        </w:rPr>
      </w:pPr>
    </w:p>
    <w:p>
      <w:pPr>
        <w:spacing w:line="360" w:lineRule="auto"/>
        <w:contextualSpacing/>
        <w:jc w:val="center"/>
        <w:rPr>
          <w:rFonts w:hint="eastAsia" w:ascii="Times New Roman" w:hAnsi="Times New Roman" w:cs="宋体"/>
          <w:color w:val="auto"/>
          <w:kern w:val="0"/>
          <w:sz w:val="24"/>
          <w:highlight w:val="none"/>
        </w:rPr>
      </w:pPr>
      <w:r>
        <w:rPr>
          <w:rFonts w:hint="eastAsia" w:ascii="Times New Roman" w:hAnsi="Times New Roman" w:cs="宋体"/>
          <w:color w:val="auto"/>
          <w:kern w:val="0"/>
          <w:sz w:val="24"/>
          <w:highlight w:val="none"/>
        </w:rPr>
        <w:t xml:space="preserve">                        </w:t>
      </w:r>
      <w:r>
        <w:rPr>
          <w:rFonts w:hint="eastAsia" w:ascii="Times New Roman" w:hAnsi="Times New Roman" w:cs="宋体"/>
          <w:color w:val="auto"/>
          <w:sz w:val="24"/>
          <w:highlight w:val="none"/>
          <w:lang w:val="en-US" w:eastAsia="zh-CN"/>
        </w:rPr>
        <w:t>供应商</w:t>
      </w:r>
      <w:r>
        <w:rPr>
          <w:rFonts w:hint="eastAsia" w:ascii="Times New Roman" w:hAnsi="Times New Roman" w:cs="宋体"/>
          <w:color w:val="auto"/>
          <w:kern w:val="0"/>
          <w:sz w:val="24"/>
          <w:highlight w:val="none"/>
        </w:rPr>
        <w:t>名称（公章）：</w:t>
      </w:r>
    </w:p>
    <w:p>
      <w:pPr>
        <w:spacing w:line="360" w:lineRule="auto"/>
        <w:contextualSpacing/>
        <w:rPr>
          <w:rFonts w:hint="eastAsia" w:ascii="Times New Roman" w:hAnsi="Times New Roman" w:cs="宋体"/>
          <w:color w:val="auto"/>
          <w:kern w:val="0"/>
          <w:sz w:val="24"/>
          <w:szCs w:val="21"/>
          <w:highlight w:val="none"/>
        </w:rPr>
      </w:pPr>
      <w:r>
        <w:rPr>
          <w:rFonts w:hint="eastAsia" w:ascii="Times New Roman" w:hAnsi="Times New Roman" w:cs="宋体"/>
          <w:color w:val="auto"/>
          <w:kern w:val="0"/>
          <w:sz w:val="24"/>
          <w:szCs w:val="21"/>
          <w:highlight w:val="none"/>
        </w:rPr>
        <w:t xml:space="preserve">                                           </w:t>
      </w:r>
    </w:p>
    <w:p>
      <w:pPr>
        <w:spacing w:line="360" w:lineRule="auto"/>
        <w:ind w:firstLine="4440" w:firstLineChars="1850"/>
        <w:contextualSpacing/>
        <w:rPr>
          <w:rFonts w:hint="eastAsia" w:ascii="Times New Roman" w:hAnsi="Times New Roman" w:cs="仿宋_GB2312"/>
          <w:caps w:val="0"/>
          <w:color w:val="auto"/>
          <w:sz w:val="28"/>
          <w:szCs w:val="28"/>
          <w:highlight w:val="none"/>
          <w:lang w:val="en-US" w:eastAsia="zh-CN"/>
        </w:rPr>
      </w:pPr>
      <w:r>
        <w:rPr>
          <w:rFonts w:hint="eastAsia" w:ascii="Times New Roman" w:hAnsi="Times New Roman" w:cs="宋体"/>
          <w:color w:val="auto"/>
          <w:sz w:val="24"/>
          <w:highlight w:val="none"/>
          <w:u w:val="single"/>
        </w:rPr>
        <w:t xml:space="preserve">      </w:t>
      </w:r>
      <w:r>
        <w:rPr>
          <w:rFonts w:hint="eastAsia" w:ascii="Times New Roman" w:hAnsi="Times New Roman" w:cs="宋体"/>
          <w:color w:val="auto"/>
          <w:sz w:val="24"/>
          <w:highlight w:val="none"/>
        </w:rPr>
        <w:t>年</w:t>
      </w:r>
      <w:r>
        <w:rPr>
          <w:rFonts w:hint="eastAsia" w:ascii="Times New Roman" w:hAnsi="Times New Roman" w:cs="宋体"/>
          <w:color w:val="auto"/>
          <w:sz w:val="24"/>
          <w:highlight w:val="none"/>
          <w:u w:val="single"/>
        </w:rPr>
        <w:t xml:space="preserve">    </w:t>
      </w:r>
      <w:r>
        <w:rPr>
          <w:rFonts w:hint="eastAsia" w:ascii="Times New Roman" w:hAnsi="Times New Roman" w:cs="宋体"/>
          <w:color w:val="auto"/>
          <w:sz w:val="24"/>
          <w:highlight w:val="none"/>
        </w:rPr>
        <w:t>月</w:t>
      </w:r>
      <w:r>
        <w:rPr>
          <w:rFonts w:hint="eastAsia" w:ascii="Times New Roman" w:hAnsi="Times New Roman" w:cs="宋体"/>
          <w:color w:val="auto"/>
          <w:sz w:val="24"/>
          <w:highlight w:val="none"/>
          <w:u w:val="single"/>
        </w:rPr>
        <w:t xml:space="preserve">     </w:t>
      </w:r>
      <w:r>
        <w:rPr>
          <w:rFonts w:hint="eastAsia" w:ascii="Times New Roman" w:hAnsi="Times New Roman" w:cs="宋体"/>
          <w:color w:val="auto"/>
          <w:sz w:val="24"/>
          <w:highlight w:val="none"/>
        </w:rPr>
        <w:t>日</w:t>
      </w:r>
      <w:r>
        <w:rPr>
          <w:rFonts w:hint="eastAsia" w:ascii="Times New Roman" w:hAnsi="Times New Roman" w:cs="仿宋_GB2312"/>
          <w:caps w:val="0"/>
          <w:color w:val="auto"/>
          <w:sz w:val="28"/>
          <w:szCs w:val="28"/>
          <w:highlight w:val="none"/>
          <w:lang w:val="en-US" w:eastAsia="zh-CN"/>
        </w:rPr>
        <w:br w:type="page"/>
      </w:r>
    </w:p>
    <w:p>
      <w:pPr>
        <w:pStyle w:val="12"/>
        <w:rPr>
          <w:rFonts w:hint="eastAsia" w:ascii="Times New Roman" w:hAnsi="Times New Roman"/>
          <w:color w:val="auto"/>
          <w:highlight w:val="none"/>
          <w:lang w:val="en-US" w:eastAsia="zh-CN"/>
        </w:rPr>
      </w:pPr>
    </w:p>
    <w:p>
      <w:pPr>
        <w:tabs>
          <w:tab w:val="left" w:pos="3055"/>
        </w:tabs>
        <w:jc w:val="center"/>
        <w:rPr>
          <w:rFonts w:ascii="Times New Roman" w:hAnsi="Times New Roman"/>
          <w:b/>
          <w:color w:val="auto"/>
          <w:sz w:val="30"/>
          <w:szCs w:val="30"/>
          <w:highlight w:val="none"/>
        </w:rPr>
      </w:pPr>
      <w:r>
        <w:rPr>
          <w:rFonts w:hint="eastAsia" w:ascii="Times New Roman" w:hAnsi="Times New Roman" w:cs="Courier New"/>
          <w:b/>
          <w:bCs/>
          <w:color w:val="auto"/>
          <w:sz w:val="32"/>
          <w:szCs w:val="32"/>
          <w:highlight w:val="none"/>
          <w:lang w:eastAsia="zh-CN"/>
        </w:rPr>
        <w:t>第三章</w:t>
      </w:r>
      <w:r>
        <w:rPr>
          <w:rFonts w:hint="eastAsia" w:ascii="Times New Roman" w:hAnsi="Times New Roman" w:cs="Courier New"/>
          <w:b/>
          <w:bCs/>
          <w:color w:val="auto"/>
          <w:sz w:val="32"/>
          <w:szCs w:val="32"/>
          <w:highlight w:val="none"/>
          <w:lang w:val="en-US" w:eastAsia="zh-CN"/>
        </w:rPr>
        <w:t xml:space="preserve"> </w:t>
      </w:r>
      <w:r>
        <w:rPr>
          <w:rFonts w:hint="eastAsia" w:ascii="Times New Roman" w:hAnsi="Times New Roman" w:cs="Courier New"/>
          <w:b/>
          <w:bCs/>
          <w:color w:val="auto"/>
          <w:sz w:val="32"/>
          <w:szCs w:val="32"/>
          <w:highlight w:val="none"/>
        </w:rPr>
        <w:t>评</w:t>
      </w:r>
      <w:r>
        <w:rPr>
          <w:rFonts w:hint="eastAsia" w:ascii="Times New Roman" w:hAnsi="Times New Roman" w:cs="Courier New"/>
          <w:b/>
          <w:bCs/>
          <w:color w:val="auto"/>
          <w:sz w:val="32"/>
          <w:szCs w:val="32"/>
          <w:highlight w:val="none"/>
          <w:lang w:eastAsia="zh-CN"/>
        </w:rPr>
        <w:t>审</w:t>
      </w:r>
      <w:r>
        <w:rPr>
          <w:rFonts w:hint="eastAsia" w:ascii="Times New Roman" w:hAnsi="Times New Roman" w:cs="Courier New"/>
          <w:b/>
          <w:bCs/>
          <w:color w:val="auto"/>
          <w:sz w:val="32"/>
          <w:szCs w:val="32"/>
          <w:highlight w:val="none"/>
        </w:rPr>
        <w:t>方法及评</w:t>
      </w:r>
      <w:r>
        <w:rPr>
          <w:rFonts w:hint="eastAsia" w:ascii="Times New Roman" w:hAnsi="Times New Roman" w:cs="Courier New"/>
          <w:b/>
          <w:bCs/>
          <w:color w:val="auto"/>
          <w:sz w:val="32"/>
          <w:szCs w:val="32"/>
          <w:highlight w:val="none"/>
          <w:lang w:eastAsia="zh-CN"/>
        </w:rPr>
        <w:t>审</w:t>
      </w:r>
      <w:r>
        <w:rPr>
          <w:rFonts w:hint="eastAsia" w:ascii="Times New Roman" w:hAnsi="Times New Roman" w:cs="Courier New"/>
          <w:b/>
          <w:bCs/>
          <w:color w:val="auto"/>
          <w:sz w:val="32"/>
          <w:szCs w:val="32"/>
          <w:highlight w:val="none"/>
        </w:rPr>
        <w:t>标准</w:t>
      </w:r>
    </w:p>
    <w:p>
      <w:pPr>
        <w:spacing w:line="390" w:lineRule="exact"/>
        <w:ind w:right="-256" w:rightChars="-80" w:firstLine="482" w:firstLineChars="200"/>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一、评</w:t>
      </w:r>
      <w:r>
        <w:rPr>
          <w:rFonts w:hint="eastAsia" w:ascii="Times New Roman" w:hAnsi="Times New Roman"/>
          <w:b/>
          <w:bCs/>
          <w:color w:val="auto"/>
          <w:sz w:val="24"/>
          <w:highlight w:val="none"/>
          <w:lang w:eastAsia="zh-CN"/>
        </w:rPr>
        <w:t>审</w:t>
      </w:r>
      <w:r>
        <w:rPr>
          <w:rFonts w:hint="eastAsia" w:ascii="Times New Roman" w:hAnsi="Times New Roman" w:eastAsia="仿宋_GB2312"/>
          <w:b/>
          <w:bCs/>
          <w:color w:val="auto"/>
          <w:sz w:val="24"/>
          <w:highlight w:val="none"/>
        </w:rPr>
        <w:t>原则</w:t>
      </w:r>
    </w:p>
    <w:p>
      <w:pPr>
        <w:spacing w:line="390" w:lineRule="exact"/>
        <w:ind w:right="-256" w:rightChars="-80"/>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 xml:space="preserve">    （一）评审小组成员组成：本采购项目的评审小组由采购人统一安排，</w:t>
      </w:r>
      <w:r>
        <w:rPr>
          <w:rFonts w:hint="eastAsia"/>
          <w:color w:val="auto"/>
          <w:sz w:val="24"/>
          <w:highlight w:val="none"/>
          <w:lang w:eastAsia="zh-CN"/>
        </w:rPr>
        <w:t>由</w:t>
      </w:r>
      <w:r>
        <w:rPr>
          <w:rFonts w:hint="eastAsia" w:ascii="Times New Roman" w:hAnsi="Times New Roman" w:eastAsia="仿宋_GB2312"/>
          <w:color w:val="auto"/>
          <w:sz w:val="24"/>
          <w:highlight w:val="none"/>
        </w:rPr>
        <w:t>三人以上的单数组成。</w:t>
      </w:r>
    </w:p>
    <w:p>
      <w:pPr>
        <w:spacing w:line="390" w:lineRule="exact"/>
        <w:ind w:right="-256" w:rightChars="-80" w:firstLine="435"/>
        <w:rPr>
          <w:rFonts w:hint="eastAsia" w:ascii="Times New Roman" w:hAnsi="Times New Roman" w:eastAsia="仿宋_GB2312"/>
          <w:b/>
          <w:color w:val="auto"/>
          <w:sz w:val="24"/>
          <w:highlight w:val="none"/>
        </w:rPr>
      </w:pPr>
      <w:r>
        <w:rPr>
          <w:rFonts w:hint="eastAsia" w:ascii="Times New Roman" w:hAnsi="Times New Roman" w:eastAsia="仿宋_GB2312"/>
          <w:b/>
          <w:color w:val="auto"/>
          <w:sz w:val="24"/>
          <w:highlight w:val="none"/>
        </w:rPr>
        <w:t>（二）评审依据：评审小组以采购文件和响应文件为依据，对参与供应商的价格、</w:t>
      </w:r>
      <w:r>
        <w:rPr>
          <w:rFonts w:hint="eastAsia" w:ascii="Times New Roman" w:hAnsi="Times New Roman"/>
          <w:b/>
          <w:color w:val="auto"/>
          <w:sz w:val="24"/>
          <w:highlight w:val="none"/>
          <w:lang w:eastAsia="zh-CN"/>
        </w:rPr>
        <w:t>技术性能</w:t>
      </w:r>
      <w:r>
        <w:rPr>
          <w:rFonts w:hint="eastAsia" w:ascii="Times New Roman" w:hAnsi="Times New Roman" w:eastAsia="仿宋_GB2312"/>
          <w:b/>
          <w:color w:val="auto"/>
          <w:sz w:val="24"/>
          <w:highlight w:val="none"/>
        </w:rPr>
        <w:t>、信誉等方面按百分制打分。</w:t>
      </w:r>
    </w:p>
    <w:p>
      <w:pPr>
        <w:spacing w:line="390" w:lineRule="exact"/>
        <w:ind w:right="-256" w:rightChars="-80" w:firstLine="435"/>
        <w:rPr>
          <w:rFonts w:hint="eastAsia" w:ascii="Times New Roman" w:hAnsi="Times New Roman" w:eastAsia="仿宋_GB2312"/>
          <w:b w:val="0"/>
          <w:bCs/>
          <w:color w:val="auto"/>
          <w:sz w:val="24"/>
          <w:highlight w:val="none"/>
        </w:rPr>
      </w:pPr>
      <w:r>
        <w:rPr>
          <w:rFonts w:hint="eastAsia" w:ascii="Times New Roman" w:hAnsi="Times New Roman" w:eastAsia="仿宋_GB2312"/>
          <w:b w:val="0"/>
          <w:bCs/>
          <w:color w:val="auto"/>
          <w:sz w:val="24"/>
          <w:highlight w:val="none"/>
        </w:rPr>
        <w:t>（三）评审方式：以封闭方式进行。</w:t>
      </w:r>
    </w:p>
    <w:p>
      <w:pPr>
        <w:spacing w:line="390" w:lineRule="exact"/>
        <w:ind w:right="-256" w:rightChars="-80" w:firstLine="435"/>
        <w:rPr>
          <w:rFonts w:hint="eastAsia" w:ascii="Times New Roman" w:hAnsi="Times New Roman" w:eastAsia="仿宋_GB2312"/>
          <w:b w:val="0"/>
          <w:bCs/>
          <w:color w:val="auto"/>
          <w:sz w:val="24"/>
          <w:highlight w:val="none"/>
        </w:rPr>
      </w:pPr>
      <w:r>
        <w:rPr>
          <w:rFonts w:hint="eastAsia" w:ascii="Times New Roman" w:hAnsi="Times New Roman" w:eastAsia="仿宋_GB2312"/>
          <w:b w:val="0"/>
          <w:bCs/>
          <w:color w:val="auto"/>
          <w:sz w:val="24"/>
          <w:highlight w:val="none"/>
        </w:rPr>
        <w:t>（四）评审小组认为参与供应商的报价明显低于其他通过符合性审查供应商的报价，有可能影响产品质量或者不能诚信履约的，应当要求其在评审现场合理的时间内提供书面说明，必要时提交相关证明材料；参与供应商不能证明其报价合理性的，评审小组不推荐该供应商为成交候选供应商。</w:t>
      </w:r>
    </w:p>
    <w:p>
      <w:pPr>
        <w:spacing w:line="390" w:lineRule="exact"/>
        <w:ind w:right="-256" w:rightChars="-80" w:firstLine="435"/>
        <w:rPr>
          <w:rFonts w:ascii="Times New Roman" w:hAnsi="Times New Roman" w:eastAsia="仿宋_GB2312"/>
          <w:b/>
          <w:bCs/>
          <w:color w:val="auto"/>
          <w:sz w:val="24"/>
          <w:highlight w:val="none"/>
        </w:rPr>
      </w:pPr>
      <w:r>
        <w:rPr>
          <w:rFonts w:hint="eastAsia" w:ascii="Times New Roman" w:hAnsi="Times New Roman" w:eastAsia="仿宋_GB2312"/>
          <w:b/>
          <w:bCs/>
          <w:color w:val="auto"/>
          <w:sz w:val="24"/>
          <w:highlight w:val="none"/>
        </w:rPr>
        <w:t>二、评</w:t>
      </w:r>
      <w:r>
        <w:rPr>
          <w:rFonts w:hint="eastAsia" w:ascii="Times New Roman" w:hAnsi="Times New Roman"/>
          <w:b/>
          <w:bCs/>
          <w:color w:val="auto"/>
          <w:sz w:val="24"/>
          <w:highlight w:val="none"/>
          <w:lang w:eastAsia="zh-CN"/>
        </w:rPr>
        <w:t>审</w:t>
      </w:r>
      <w:r>
        <w:rPr>
          <w:rFonts w:hint="eastAsia" w:ascii="Times New Roman" w:hAnsi="Times New Roman" w:eastAsia="仿宋_GB2312"/>
          <w:b/>
          <w:bCs/>
          <w:color w:val="auto"/>
          <w:sz w:val="24"/>
          <w:highlight w:val="none"/>
        </w:rPr>
        <w:t>方法</w:t>
      </w:r>
      <w:r>
        <w:rPr>
          <w:rFonts w:ascii="Times New Roman" w:hAnsi="Times New Roman" w:eastAsia="仿宋_GB2312"/>
          <w:b/>
          <w:bCs/>
          <w:color w:val="auto"/>
          <w:sz w:val="24"/>
          <w:highlight w:val="none"/>
        </w:rPr>
        <w:tab/>
      </w:r>
    </w:p>
    <w:p>
      <w:pPr>
        <w:spacing w:line="390" w:lineRule="exact"/>
        <w:ind w:right="-256" w:rightChars="-80" w:firstLine="480" w:firstLineChars="200"/>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（一）对进入详评的，采用百分制综合评分法。</w:t>
      </w:r>
    </w:p>
    <w:p>
      <w:pPr>
        <w:spacing w:line="400" w:lineRule="atLeast"/>
        <w:ind w:firstLine="480" w:firstLineChars="200"/>
        <w:jc w:val="left"/>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（二）计分办法（分值计算保留小数点后两位，第三位四舍五入）：</w:t>
      </w:r>
    </w:p>
    <w:tbl>
      <w:tblPr>
        <w:tblStyle w:val="30"/>
        <w:tblpPr w:leftFromText="180" w:rightFromText="180" w:vertAnchor="text" w:horzAnchor="page" w:tblpX="661" w:tblpY="378"/>
        <w:tblOverlap w:val="never"/>
        <w:tblW w:w="10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776"/>
        <w:gridCol w:w="1035"/>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310" w:type="dxa"/>
            <w:gridSpan w:val="5"/>
            <w:shd w:val="clear" w:color="auto" w:fill="D7D7D7"/>
            <w:vAlign w:val="center"/>
          </w:tcPr>
          <w:p>
            <w:pPr>
              <w:spacing w:line="360" w:lineRule="exact"/>
              <w:jc w:val="center"/>
              <w:rPr>
                <w:rFonts w:hint="eastAsia" w:ascii="Times New Roman" w:hAnsi="Times New Roman" w:eastAsia="仿宋_GB2312" w:cs="仿宋_GB2312"/>
                <w:b/>
                <w:color w:val="auto"/>
                <w:highlight w:val="none"/>
              </w:rPr>
            </w:pPr>
            <w:r>
              <w:rPr>
                <w:rFonts w:hint="eastAsia" w:ascii="Times New Roman" w:hAnsi="Times New Roman" w:eastAsia="仿宋_GB2312"/>
                <w:b/>
                <w:color w:val="auto"/>
                <w:sz w:val="32"/>
                <w:highlight w:val="none"/>
              </w:rPr>
              <w:t>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评分项</w:t>
            </w:r>
          </w:p>
        </w:tc>
        <w:tc>
          <w:tcPr>
            <w:tcW w:w="10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评审因素</w:t>
            </w:r>
          </w:p>
        </w:tc>
        <w:tc>
          <w:tcPr>
            <w:tcW w:w="57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评分标准说明</w:t>
            </w:r>
          </w:p>
        </w:tc>
        <w:tc>
          <w:tcPr>
            <w:tcW w:w="10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分值</w:t>
            </w:r>
          </w:p>
        </w:tc>
        <w:tc>
          <w:tcPr>
            <w:tcW w:w="15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对应的</w:t>
            </w:r>
            <w:r>
              <w:rPr>
                <w:rFonts w:hint="eastAsia" w:ascii="Times New Roman" w:hAnsi="Times New Roman" w:cs="仿宋_GB2312"/>
                <w:b/>
                <w:color w:val="auto"/>
                <w:sz w:val="21"/>
                <w:szCs w:val="21"/>
                <w:highlight w:val="none"/>
                <w:lang w:eastAsia="zh-CN"/>
              </w:rPr>
              <w:t>响应</w:t>
            </w:r>
            <w:r>
              <w:rPr>
                <w:rFonts w:hint="eastAsia" w:ascii="Times New Roman" w:hAnsi="Times New Roman" w:eastAsia="仿宋_GB2312" w:cs="仿宋_GB2312"/>
                <w:b/>
                <w:color w:val="auto"/>
                <w:sz w:val="21"/>
                <w:szCs w:val="21"/>
                <w:highlight w:val="none"/>
              </w:rPr>
              <w:t>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849" w:type="dxa"/>
            <w:vAlign w:val="center"/>
          </w:tcPr>
          <w:p>
            <w:pPr>
              <w:spacing w:line="36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价格分</w:t>
            </w:r>
          </w:p>
        </w:tc>
        <w:tc>
          <w:tcPr>
            <w:tcW w:w="1090" w:type="dxa"/>
            <w:vAlign w:val="center"/>
          </w:tcPr>
          <w:p>
            <w:pPr>
              <w:spacing w:line="36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价格</w:t>
            </w:r>
          </w:p>
        </w:tc>
        <w:tc>
          <w:tcPr>
            <w:tcW w:w="577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1.满足</w:t>
            </w:r>
            <w:r>
              <w:rPr>
                <w:rFonts w:hint="eastAsia" w:ascii="Times New Roman" w:hAnsi="Times New Roman"/>
                <w:b w:val="0"/>
                <w:bCs w:val="0"/>
                <w:color w:val="auto"/>
                <w:sz w:val="22"/>
                <w:szCs w:val="22"/>
                <w:highlight w:val="none"/>
                <w:lang w:eastAsia="zh-CN"/>
              </w:rPr>
              <w:t>采购</w:t>
            </w:r>
            <w:r>
              <w:rPr>
                <w:rFonts w:hint="eastAsia" w:ascii="Times New Roman" w:hAnsi="Times New Roman" w:eastAsia="仿宋_GB2312" w:cs="仿宋_GB2312"/>
                <w:color w:val="auto"/>
                <w:sz w:val="21"/>
                <w:szCs w:val="21"/>
                <w:highlight w:val="none"/>
              </w:rPr>
              <w:t>文件要求且</w:t>
            </w:r>
            <w:r>
              <w:rPr>
                <w:rFonts w:hint="eastAsia" w:ascii="Times New Roman" w:hAnsi="Times New Roman" w:cs="仿宋_GB2312"/>
                <w:color w:val="auto"/>
                <w:sz w:val="21"/>
                <w:szCs w:val="21"/>
                <w:highlight w:val="none"/>
                <w:lang w:eastAsia="zh-CN"/>
              </w:rPr>
              <w:t>报价</w:t>
            </w:r>
            <w:r>
              <w:rPr>
                <w:rFonts w:hint="eastAsia" w:ascii="Times New Roman" w:hAnsi="Times New Roman" w:eastAsia="仿宋_GB2312" w:cs="仿宋_GB2312"/>
                <w:color w:val="auto"/>
                <w:sz w:val="21"/>
                <w:szCs w:val="21"/>
                <w:highlight w:val="none"/>
              </w:rPr>
              <w:t>最低的</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仿宋_GB2312"/>
                <w:color w:val="auto"/>
                <w:sz w:val="21"/>
                <w:szCs w:val="21"/>
                <w:highlight w:val="none"/>
              </w:rPr>
              <w:t>报价为评标基准价，其</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仿宋_GB2312"/>
                <w:color w:val="auto"/>
                <w:sz w:val="21"/>
                <w:szCs w:val="21"/>
                <w:highlight w:val="none"/>
              </w:rPr>
              <w:t>的报价分为最高分30分；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2.其他</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仿宋_GB2312"/>
                <w:color w:val="auto"/>
                <w:sz w:val="21"/>
                <w:szCs w:val="21"/>
                <w:highlight w:val="none"/>
              </w:rPr>
              <w:t>的报价得分按以下公式计算：</w:t>
            </w:r>
          </w:p>
          <w:p>
            <w:pPr>
              <w:pStyle w:val="1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eastAsia" w:ascii="Times New Roman" w:hAnsi="Times New Roman"/>
                <w:color w:val="auto"/>
                <w:highlight w:val="none"/>
              </w:rPr>
            </w:pPr>
            <w:r>
              <w:rPr>
                <w:rFonts w:hint="eastAsia" w:ascii="Times New Roman" w:hAnsi="Times New Roman" w:eastAsia="仿宋_GB2312" w:cs="仿宋_GB2312"/>
                <w:color w:val="auto"/>
                <w:sz w:val="21"/>
                <w:szCs w:val="21"/>
                <w:highlight w:val="none"/>
              </w:rPr>
              <w:t>报价得分=（评标基准价／某</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仿宋_GB2312"/>
                <w:color w:val="auto"/>
                <w:sz w:val="21"/>
                <w:szCs w:val="21"/>
                <w:highlight w:val="none"/>
              </w:rPr>
              <w:t>报价）*30分；</w:t>
            </w:r>
          </w:p>
        </w:tc>
        <w:tc>
          <w:tcPr>
            <w:tcW w:w="1035" w:type="dxa"/>
            <w:vAlign w:val="center"/>
          </w:tcPr>
          <w:p>
            <w:pPr>
              <w:spacing w:line="360" w:lineRule="exact"/>
              <w:jc w:val="center"/>
              <w:rPr>
                <w:rFonts w:hint="eastAsia" w:ascii="Times New Roman" w:hAnsi="Times New Roman" w:cs="仿宋_GB2312"/>
                <w:b/>
                <w:color w:val="auto"/>
                <w:sz w:val="21"/>
                <w:szCs w:val="21"/>
                <w:highlight w:val="none"/>
              </w:rPr>
            </w:pPr>
            <w:r>
              <w:rPr>
                <w:rFonts w:ascii="Times New Roman" w:hAnsi="Times New Roman" w:eastAsia="仿宋_GB2312" w:cs="仿宋_GB2312"/>
                <w:b/>
                <w:bCs/>
                <w:color w:val="auto"/>
                <w:sz w:val="21"/>
                <w:szCs w:val="21"/>
                <w:highlight w:val="none"/>
              </w:rPr>
              <w:t>30</w:t>
            </w:r>
          </w:p>
        </w:tc>
        <w:tc>
          <w:tcPr>
            <w:tcW w:w="1560"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Align w:val="center"/>
          </w:tcPr>
          <w:p>
            <w:pPr>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信誉分</w:t>
            </w:r>
          </w:p>
        </w:tc>
        <w:tc>
          <w:tcPr>
            <w:tcW w:w="1090" w:type="dxa"/>
            <w:vAlign w:val="center"/>
          </w:tcPr>
          <w:p>
            <w:pPr>
              <w:spacing w:line="36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体系认证</w:t>
            </w:r>
          </w:p>
        </w:tc>
        <w:tc>
          <w:tcPr>
            <w:tcW w:w="577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仿宋_GB2312" w:cs="仿宋_GB2312"/>
                <w:color w:val="auto"/>
                <w:sz w:val="21"/>
                <w:szCs w:val="21"/>
                <w:highlight w:val="none"/>
              </w:rPr>
            </w:pPr>
            <w:r>
              <w:rPr>
                <w:rFonts w:ascii="Times New Roman" w:hAnsi="Times New Roman" w:eastAsia="仿宋_GB2312" w:cs="仿宋_GB2312"/>
                <w:color w:val="auto"/>
                <w:sz w:val="21"/>
                <w:szCs w:val="21"/>
                <w:highlight w:val="none"/>
              </w:rPr>
              <w:t>1.</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仿宋_GB2312"/>
                <w:color w:val="auto"/>
                <w:sz w:val="21"/>
                <w:szCs w:val="21"/>
                <w:highlight w:val="none"/>
              </w:rPr>
              <w:t>或所投核心产品生产厂商具备有效的质量管理体系认证证书得1分，满分1分；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仿宋_GB2312" w:cs="仿宋_GB2312"/>
                <w:color w:val="auto"/>
                <w:sz w:val="21"/>
                <w:szCs w:val="21"/>
                <w:highlight w:val="none"/>
                <w:lang w:eastAsia="zh-CN"/>
              </w:rPr>
            </w:pPr>
            <w:r>
              <w:rPr>
                <w:rFonts w:hint="eastAsia" w:ascii="Times New Roman" w:hAnsi="Times New Roman" w:eastAsia="仿宋_GB2312" w:cs="仿宋_GB2312"/>
                <w:color w:val="auto"/>
                <w:sz w:val="21"/>
                <w:szCs w:val="21"/>
                <w:highlight w:val="none"/>
              </w:rPr>
              <w:t>2</w:t>
            </w:r>
            <w:r>
              <w:rPr>
                <w:rFonts w:ascii="Times New Roman" w:hAnsi="Times New Roman" w:eastAsia="仿宋_GB2312" w:cs="仿宋_GB2312"/>
                <w:color w:val="auto"/>
                <w:sz w:val="21"/>
                <w:szCs w:val="21"/>
                <w:highlight w:val="none"/>
              </w:rPr>
              <w:t>.</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仿宋_GB2312"/>
                <w:color w:val="auto"/>
                <w:sz w:val="21"/>
                <w:szCs w:val="21"/>
                <w:highlight w:val="none"/>
              </w:rPr>
              <w:t>或所投核心产品生产厂商具备有效的职业健康安全管理体系认证证书得1分，满分1分</w:t>
            </w:r>
            <w:r>
              <w:rPr>
                <w:rFonts w:hint="eastAsia" w:ascii="Times New Roman" w:hAnsi="Times New Roman" w:eastAsia="仿宋_GB2312" w:cs="仿宋_GB2312"/>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仿宋_GB2312" w:cs="仿宋_GB2312"/>
                <w:color w:val="auto"/>
                <w:sz w:val="21"/>
                <w:szCs w:val="21"/>
                <w:highlight w:val="none"/>
                <w:lang w:eastAsia="zh-CN"/>
              </w:rPr>
            </w:pPr>
            <w:r>
              <w:rPr>
                <w:rFonts w:hint="eastAsia" w:ascii="Times New Roman" w:hAnsi="Times New Roman" w:eastAsia="仿宋_GB2312" w:cs="仿宋_GB2312"/>
                <w:color w:val="auto"/>
                <w:sz w:val="21"/>
                <w:szCs w:val="21"/>
                <w:highlight w:val="none"/>
              </w:rPr>
              <w:t>3</w:t>
            </w:r>
            <w:r>
              <w:rPr>
                <w:rFonts w:ascii="Times New Roman" w:hAnsi="Times New Roman" w:eastAsia="仿宋_GB2312" w:cs="仿宋_GB2312"/>
                <w:color w:val="auto"/>
                <w:sz w:val="21"/>
                <w:szCs w:val="21"/>
                <w:highlight w:val="none"/>
              </w:rPr>
              <w:t>.</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仿宋_GB2312"/>
                <w:color w:val="auto"/>
                <w:sz w:val="21"/>
                <w:szCs w:val="21"/>
                <w:highlight w:val="none"/>
              </w:rPr>
              <w:t>或所投核心产品生产厂商具备有效的环境管理体系认证证书得1分，满分1分</w:t>
            </w:r>
            <w:r>
              <w:rPr>
                <w:rFonts w:hint="eastAsia" w:ascii="Times New Roman" w:hAnsi="Times New Roman" w:eastAsia="仿宋_GB2312" w:cs="仿宋_GB2312"/>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color w:val="auto"/>
                <w:sz w:val="21"/>
                <w:szCs w:val="21"/>
                <w:highlight w:val="none"/>
              </w:rPr>
              <w:t>注：供应商提供证书材料并加盖供应商</w:t>
            </w:r>
            <w:r>
              <w:rPr>
                <w:rFonts w:ascii="Times New Roman" w:hAnsi="Times New Roman" w:eastAsia="仿宋_GB2312" w:cs="仿宋_GB2312"/>
                <w:b/>
                <w:color w:val="auto"/>
                <w:sz w:val="21"/>
                <w:szCs w:val="21"/>
                <w:highlight w:val="none"/>
              </w:rPr>
              <w:t>CA电子签章</w:t>
            </w:r>
            <w:r>
              <w:rPr>
                <w:rFonts w:hint="eastAsia" w:ascii="Times New Roman" w:hAnsi="Times New Roman" w:eastAsia="仿宋_GB2312" w:cs="仿宋_GB2312"/>
                <w:b/>
                <w:color w:val="auto"/>
                <w:sz w:val="21"/>
                <w:szCs w:val="21"/>
                <w:highlight w:val="none"/>
              </w:rPr>
              <w:t>，否则不予计分。</w:t>
            </w:r>
          </w:p>
        </w:tc>
        <w:tc>
          <w:tcPr>
            <w:tcW w:w="1035" w:type="dxa"/>
            <w:vAlign w:val="center"/>
          </w:tcPr>
          <w:p>
            <w:pPr>
              <w:spacing w:line="360" w:lineRule="exact"/>
              <w:jc w:val="center"/>
              <w:rPr>
                <w:rFonts w:hint="eastAsia" w:ascii="Times New Roman" w:hAnsi="Times New Roman" w:eastAsia="仿宋_GB2312" w:cs="仿宋_GB2312"/>
                <w:b/>
                <w:bCs/>
                <w:color w:val="auto"/>
                <w:sz w:val="21"/>
                <w:szCs w:val="21"/>
                <w:highlight w:val="none"/>
                <w:lang w:eastAsia="zh-CN"/>
              </w:rPr>
            </w:pPr>
            <w:r>
              <w:rPr>
                <w:rFonts w:hint="eastAsia" w:ascii="Times New Roman" w:hAnsi="Times New Roman" w:eastAsia="仿宋_GB2312" w:cs="仿宋_GB2312"/>
                <w:b/>
                <w:bCs/>
                <w:color w:val="auto"/>
                <w:sz w:val="21"/>
                <w:szCs w:val="21"/>
                <w:highlight w:val="none"/>
                <w:lang w:val="en-US" w:eastAsia="zh-CN"/>
              </w:rPr>
              <w:t>3</w:t>
            </w:r>
          </w:p>
        </w:tc>
        <w:tc>
          <w:tcPr>
            <w:tcW w:w="1560"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color w:val="auto"/>
                <w:sz w:val="21"/>
                <w:szCs w:val="21"/>
                <w:highlight w:val="none"/>
              </w:rPr>
              <w:t>相关认证证书材料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849"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rPr>
              <w:t>技术性能分</w:t>
            </w:r>
          </w:p>
        </w:tc>
        <w:tc>
          <w:tcPr>
            <w:tcW w:w="1090"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rPr>
              <w:t>技术参数</w:t>
            </w:r>
          </w:p>
        </w:tc>
        <w:tc>
          <w:tcPr>
            <w:tcW w:w="5776" w:type="dxa"/>
            <w:vAlign w:val="center"/>
          </w:tcPr>
          <w:p>
            <w:pPr>
              <w:widowControl/>
              <w:spacing w:line="460" w:lineRule="exact"/>
              <w:ind w:firstLine="420" w:firstLineChars="200"/>
              <w:rPr>
                <w:rFonts w:hint="eastAsia" w:eastAsia="仿宋" w:cs="仿宋_GB2312"/>
                <w:color w:val="auto"/>
                <w:sz w:val="21"/>
                <w:szCs w:val="21"/>
                <w:highlight w:val="none"/>
                <w:lang w:val="en-US" w:eastAsia="zh-CN"/>
              </w:rPr>
            </w:pPr>
            <w:r>
              <w:rPr>
                <w:rFonts w:hint="eastAsia" w:eastAsia="仿宋" w:cs="仿宋_GB2312"/>
                <w:color w:val="auto"/>
                <w:sz w:val="21"/>
                <w:szCs w:val="21"/>
                <w:highlight w:val="none"/>
                <w:lang w:val="en-US" w:eastAsia="zh-CN"/>
              </w:rPr>
              <w:t>（一）</w:t>
            </w:r>
            <w:r>
              <w:rPr>
                <w:rFonts w:hint="eastAsia" w:ascii="Times New Roman" w:hAnsi="Times New Roman" w:eastAsia="仿宋" w:cs="仿宋_GB2312"/>
                <w:color w:val="auto"/>
                <w:sz w:val="21"/>
                <w:szCs w:val="21"/>
                <w:highlight w:val="none"/>
              </w:rPr>
              <w:t>所投产品标记“</w:t>
            </w:r>
            <w:r>
              <w:rPr>
                <w:rFonts w:ascii="Times New Roman" w:hAnsi="Times New Roman" w:eastAsia="仿宋_GB2312"/>
                <w:b/>
                <w:bCs/>
                <w:color w:val="auto"/>
                <w:sz w:val="24"/>
                <w:highlight w:val="none"/>
              </w:rPr>
              <w:t>★</w:t>
            </w:r>
            <w:r>
              <w:rPr>
                <w:rFonts w:hint="eastAsia" w:ascii="Times New Roman" w:hAnsi="Times New Roman" w:eastAsia="仿宋" w:cs="仿宋_GB2312"/>
                <w:color w:val="auto"/>
                <w:sz w:val="21"/>
                <w:szCs w:val="21"/>
                <w:highlight w:val="none"/>
              </w:rPr>
              <w:t>”的技术参数</w:t>
            </w:r>
            <w:r>
              <w:rPr>
                <w:rFonts w:hint="eastAsia" w:eastAsia="仿宋" w:cs="仿宋_GB2312"/>
                <w:color w:val="auto"/>
                <w:sz w:val="21"/>
                <w:szCs w:val="21"/>
                <w:highlight w:val="none"/>
                <w:lang w:eastAsia="zh-CN"/>
              </w:rPr>
              <w:t>（除第1项★34、★35点，第2项、第3项★15点）</w:t>
            </w:r>
            <w:r>
              <w:rPr>
                <w:rFonts w:hint="eastAsia" w:ascii="Times New Roman" w:hAnsi="Times New Roman" w:eastAsia="仿宋" w:cs="仿宋_GB2312"/>
                <w:color w:val="auto"/>
                <w:sz w:val="21"/>
                <w:szCs w:val="21"/>
                <w:highlight w:val="none"/>
              </w:rPr>
              <w:t>内容</w:t>
            </w:r>
            <w:r>
              <w:rPr>
                <w:rFonts w:hint="eastAsia" w:eastAsia="仿宋" w:cs="仿宋_GB2312"/>
                <w:color w:val="auto"/>
                <w:sz w:val="21"/>
                <w:szCs w:val="21"/>
                <w:highlight w:val="none"/>
                <w:lang w:val="en-US" w:eastAsia="zh-CN"/>
              </w:rPr>
              <w:t>满足</w:t>
            </w:r>
            <w:r>
              <w:rPr>
                <w:rFonts w:hint="eastAsia" w:ascii="Times New Roman" w:hAnsi="Times New Roman" w:eastAsia="仿宋" w:cs="仿宋_GB2312"/>
                <w:color w:val="auto"/>
                <w:sz w:val="21"/>
                <w:szCs w:val="21"/>
                <w:highlight w:val="none"/>
              </w:rPr>
              <w:t>采购需求</w:t>
            </w:r>
            <w:r>
              <w:rPr>
                <w:rFonts w:hint="eastAsia" w:eastAsia="仿宋" w:cs="仿宋_GB2312"/>
                <w:color w:val="auto"/>
                <w:sz w:val="21"/>
                <w:szCs w:val="21"/>
                <w:highlight w:val="none"/>
                <w:lang w:val="en-US" w:eastAsia="zh-CN"/>
              </w:rPr>
              <w:t>并</w:t>
            </w:r>
            <w:r>
              <w:rPr>
                <w:rFonts w:hint="eastAsia" w:ascii="Times New Roman" w:hAnsi="Times New Roman" w:eastAsia="仿宋" w:cs="仿宋_GB2312"/>
                <w:color w:val="auto"/>
                <w:sz w:val="21"/>
                <w:szCs w:val="21"/>
                <w:highlight w:val="none"/>
              </w:rPr>
              <w:t>提供具有CMA</w:t>
            </w:r>
            <w:r>
              <w:rPr>
                <w:rFonts w:hint="eastAsia" w:ascii="Times New Roman" w:hAnsi="Times New Roman" w:eastAsia="仿宋" w:cs="仿宋_GB2312"/>
                <w:color w:val="auto"/>
                <w:sz w:val="21"/>
                <w:szCs w:val="21"/>
                <w:highlight w:val="none"/>
                <w:lang w:val="en-US" w:eastAsia="zh-CN"/>
              </w:rPr>
              <w:t>或CNAS</w:t>
            </w:r>
            <w:r>
              <w:rPr>
                <w:rFonts w:hint="eastAsia" w:ascii="Times New Roman" w:hAnsi="Times New Roman" w:eastAsia="仿宋" w:cs="仿宋_GB2312"/>
                <w:color w:val="auto"/>
                <w:sz w:val="21"/>
                <w:szCs w:val="21"/>
                <w:highlight w:val="none"/>
              </w:rPr>
              <w:t>标识的检测（检验）报告加盖供应商CA电子签章（提供的检测报告能体现标记“</w:t>
            </w:r>
            <w:r>
              <w:rPr>
                <w:rFonts w:ascii="Times New Roman" w:hAnsi="Times New Roman" w:eastAsia="仿宋_GB2312"/>
                <w:b/>
                <w:bCs/>
                <w:color w:val="auto"/>
                <w:sz w:val="24"/>
                <w:highlight w:val="none"/>
              </w:rPr>
              <w:t>★</w:t>
            </w:r>
            <w:r>
              <w:rPr>
                <w:rFonts w:hint="eastAsia" w:ascii="Times New Roman" w:hAnsi="Times New Roman" w:eastAsia="仿宋" w:cs="仿宋_GB2312"/>
                <w:color w:val="auto"/>
                <w:sz w:val="21"/>
                <w:szCs w:val="21"/>
                <w:highlight w:val="none"/>
              </w:rPr>
              <w:t>”的技术参数）</w:t>
            </w:r>
            <w:r>
              <w:rPr>
                <w:rFonts w:hint="eastAsia" w:eastAsia="仿宋" w:cs="仿宋_GB2312"/>
                <w:color w:val="auto"/>
                <w:sz w:val="21"/>
                <w:szCs w:val="21"/>
                <w:highlight w:val="none"/>
                <w:lang w:eastAsia="zh-CN"/>
              </w:rPr>
              <w:t>，如未提供检测报告，对应项不予计分，</w:t>
            </w:r>
            <w:r>
              <w:rPr>
                <w:rFonts w:hint="eastAsia" w:ascii="Times New Roman" w:hAnsi="Times New Roman" w:eastAsia="仿宋" w:cs="仿宋_GB2312"/>
                <w:color w:val="auto"/>
                <w:sz w:val="21"/>
                <w:szCs w:val="21"/>
                <w:highlight w:val="none"/>
              </w:rPr>
              <w:t>每有一项得</w:t>
            </w:r>
            <w:r>
              <w:rPr>
                <w:rFonts w:hint="eastAsia" w:eastAsia="仿宋" w:cs="仿宋_GB2312"/>
                <w:color w:val="auto"/>
                <w:sz w:val="21"/>
                <w:szCs w:val="21"/>
                <w:highlight w:val="none"/>
                <w:lang w:val="en-US" w:eastAsia="zh-CN"/>
              </w:rPr>
              <w:t>2</w:t>
            </w:r>
            <w:r>
              <w:rPr>
                <w:rFonts w:hint="eastAsia" w:ascii="Times New Roman" w:hAnsi="Times New Roman" w:eastAsia="仿宋" w:cs="仿宋_GB2312"/>
                <w:color w:val="auto"/>
                <w:sz w:val="21"/>
                <w:szCs w:val="21"/>
                <w:highlight w:val="none"/>
              </w:rPr>
              <w:t>分，满分</w:t>
            </w:r>
            <w:r>
              <w:rPr>
                <w:rFonts w:hint="eastAsia" w:eastAsia="仿宋" w:cs="仿宋_GB2312"/>
                <w:color w:val="auto"/>
                <w:sz w:val="21"/>
                <w:szCs w:val="21"/>
                <w:highlight w:val="none"/>
                <w:lang w:val="en-US" w:eastAsia="zh-CN"/>
              </w:rPr>
              <w:t>20</w:t>
            </w:r>
            <w:r>
              <w:rPr>
                <w:rFonts w:hint="eastAsia" w:ascii="Times New Roman" w:hAnsi="Times New Roman" w:eastAsia="仿宋" w:cs="仿宋_GB2312"/>
                <w:color w:val="auto"/>
                <w:sz w:val="21"/>
                <w:szCs w:val="21"/>
                <w:highlight w:val="none"/>
              </w:rPr>
              <w:t>分。</w:t>
            </w:r>
          </w:p>
          <w:p>
            <w:pPr>
              <w:widowControl/>
              <w:spacing w:line="460" w:lineRule="exact"/>
              <w:ind w:firstLine="420" w:firstLineChars="200"/>
              <w:rPr>
                <w:rFonts w:hint="eastAsia" w:ascii="Times New Roman" w:hAnsi="Times New Roman" w:eastAsia="仿宋" w:cs="仿宋_GB2312"/>
                <w:color w:val="auto"/>
                <w:sz w:val="21"/>
                <w:szCs w:val="21"/>
                <w:highlight w:val="none"/>
              </w:rPr>
            </w:pPr>
            <w:r>
              <w:rPr>
                <w:rFonts w:hint="eastAsia" w:eastAsia="仿宋" w:cs="仿宋_GB2312"/>
                <w:color w:val="auto"/>
                <w:sz w:val="21"/>
                <w:szCs w:val="21"/>
                <w:highlight w:val="none"/>
                <w:lang w:eastAsia="zh-CN"/>
              </w:rPr>
              <w:t>（</w:t>
            </w:r>
            <w:r>
              <w:rPr>
                <w:rFonts w:hint="eastAsia" w:eastAsia="仿宋" w:cs="仿宋_GB2312"/>
                <w:color w:val="auto"/>
                <w:sz w:val="21"/>
                <w:szCs w:val="21"/>
                <w:highlight w:val="none"/>
                <w:lang w:val="en-US" w:eastAsia="zh-CN"/>
              </w:rPr>
              <w:t>二</w:t>
            </w:r>
            <w:r>
              <w:rPr>
                <w:rFonts w:hint="eastAsia" w:eastAsia="仿宋" w:cs="仿宋_GB2312"/>
                <w:color w:val="auto"/>
                <w:sz w:val="21"/>
                <w:szCs w:val="21"/>
                <w:highlight w:val="none"/>
                <w:lang w:eastAsia="zh-CN"/>
              </w:rPr>
              <w:t>）</w:t>
            </w:r>
            <w:r>
              <w:rPr>
                <w:rFonts w:hint="eastAsia" w:ascii="Times New Roman" w:hAnsi="Times New Roman" w:eastAsia="仿宋" w:cs="仿宋_GB2312"/>
                <w:color w:val="auto"/>
                <w:sz w:val="21"/>
                <w:szCs w:val="21"/>
                <w:highlight w:val="none"/>
              </w:rPr>
              <w:t>所投产品标记“◆”带波浪线“</w:t>
            </w:r>
            <w:r>
              <w:rPr>
                <w:rFonts w:hint="eastAsia" w:ascii="Times New Roman" w:hAnsi="Times New Roman" w:eastAsia="仿宋_GB2312" w:cs="仿宋_GB2312"/>
                <w:color w:val="auto"/>
                <w:highlight w:val="none"/>
                <w:u w:val="wave"/>
              </w:rPr>
              <w:t xml:space="preserve">    </w:t>
            </w:r>
            <w:r>
              <w:rPr>
                <w:rFonts w:hint="eastAsia" w:ascii="Times New Roman" w:hAnsi="Times New Roman" w:eastAsia="仿宋" w:cs="仿宋_GB2312"/>
                <w:color w:val="auto"/>
                <w:sz w:val="21"/>
                <w:szCs w:val="21"/>
                <w:highlight w:val="none"/>
              </w:rPr>
              <w:t>”的技术参数内容优于采购需求的，每有一项得</w:t>
            </w:r>
            <w:r>
              <w:rPr>
                <w:rFonts w:hint="eastAsia" w:eastAsia="仿宋" w:cs="仿宋_GB2312"/>
                <w:color w:val="auto"/>
                <w:sz w:val="21"/>
                <w:szCs w:val="21"/>
                <w:highlight w:val="none"/>
                <w:lang w:val="en-US" w:eastAsia="zh-CN"/>
              </w:rPr>
              <w:t>1.5</w:t>
            </w:r>
            <w:r>
              <w:rPr>
                <w:rFonts w:hint="eastAsia" w:ascii="Times New Roman" w:hAnsi="Times New Roman" w:eastAsia="仿宋" w:cs="仿宋_GB2312"/>
                <w:color w:val="auto"/>
                <w:sz w:val="21"/>
                <w:szCs w:val="21"/>
                <w:highlight w:val="none"/>
              </w:rPr>
              <w:t>分，满分</w:t>
            </w:r>
            <w:r>
              <w:rPr>
                <w:rFonts w:hint="eastAsia" w:eastAsia="仿宋" w:cs="仿宋_GB2312"/>
                <w:color w:val="auto"/>
                <w:sz w:val="21"/>
                <w:szCs w:val="21"/>
                <w:highlight w:val="none"/>
                <w:lang w:val="en-US" w:eastAsia="zh-CN"/>
              </w:rPr>
              <w:t>15</w:t>
            </w:r>
            <w:r>
              <w:rPr>
                <w:rFonts w:hint="eastAsia" w:ascii="Times New Roman" w:hAnsi="Times New Roman" w:eastAsia="仿宋" w:cs="仿宋_GB2312"/>
                <w:color w:val="auto"/>
                <w:sz w:val="21"/>
                <w:szCs w:val="21"/>
                <w:highlight w:val="none"/>
              </w:rPr>
              <w:t>分。</w:t>
            </w:r>
          </w:p>
          <w:p>
            <w:pPr>
              <w:widowControl/>
              <w:spacing w:line="460" w:lineRule="exact"/>
              <w:ind w:firstLine="422" w:firstLineChars="200"/>
              <w:rPr>
                <w:rFonts w:hint="eastAsia" w:ascii="Times New Roman" w:hAnsi="Times New Roman" w:eastAsia="仿宋" w:cs="仿宋_GB2312"/>
                <w:b/>
                <w:bCs/>
                <w:color w:val="auto"/>
                <w:sz w:val="21"/>
                <w:szCs w:val="21"/>
                <w:highlight w:val="none"/>
              </w:rPr>
            </w:pPr>
            <w:r>
              <w:rPr>
                <w:rFonts w:hint="eastAsia" w:ascii="Times New Roman" w:hAnsi="Times New Roman" w:eastAsia="仿宋" w:cs="仿宋_GB2312"/>
                <w:b/>
                <w:bCs/>
                <w:color w:val="auto"/>
                <w:sz w:val="21"/>
                <w:szCs w:val="21"/>
                <w:highlight w:val="none"/>
              </w:rPr>
              <w:t>注：1.标记</w:t>
            </w:r>
            <w:r>
              <w:rPr>
                <w:rFonts w:hint="eastAsia" w:ascii="Times New Roman" w:hAnsi="Times New Roman" w:eastAsia="仿宋" w:cs="仿宋_GB2312"/>
                <w:color w:val="auto"/>
                <w:sz w:val="21"/>
                <w:szCs w:val="21"/>
                <w:highlight w:val="none"/>
              </w:rPr>
              <w:t>“</w:t>
            </w:r>
            <w:r>
              <w:rPr>
                <w:rFonts w:ascii="Times New Roman" w:hAnsi="Times New Roman" w:eastAsia="仿宋_GB2312"/>
                <w:b/>
                <w:bCs/>
                <w:color w:val="auto"/>
                <w:sz w:val="24"/>
                <w:highlight w:val="none"/>
              </w:rPr>
              <w:t>★</w:t>
            </w:r>
            <w:r>
              <w:rPr>
                <w:rFonts w:hint="eastAsia" w:ascii="Times New Roman" w:hAnsi="Times New Roman" w:eastAsia="仿宋" w:cs="仿宋_GB2312"/>
                <w:color w:val="auto"/>
                <w:sz w:val="21"/>
                <w:szCs w:val="21"/>
                <w:highlight w:val="none"/>
              </w:rPr>
              <w:t>”</w:t>
            </w:r>
            <w:r>
              <w:rPr>
                <w:rFonts w:hint="eastAsia" w:eastAsia="仿宋" w:cs="仿宋_GB2312"/>
                <w:color w:val="auto"/>
                <w:sz w:val="21"/>
                <w:szCs w:val="21"/>
                <w:highlight w:val="none"/>
                <w:lang w:eastAsia="zh-CN"/>
              </w:rPr>
              <w:t>、</w:t>
            </w:r>
            <w:r>
              <w:rPr>
                <w:rFonts w:hint="eastAsia" w:ascii="Times New Roman" w:hAnsi="Times New Roman" w:eastAsia="仿宋" w:cs="仿宋_GB2312"/>
                <w:b/>
                <w:bCs/>
                <w:color w:val="auto"/>
                <w:sz w:val="21"/>
                <w:szCs w:val="21"/>
                <w:highlight w:val="none"/>
              </w:rPr>
              <w:t>“◆”的技术参数为一项；</w:t>
            </w:r>
          </w:p>
          <w:p>
            <w:pPr>
              <w:widowControl/>
              <w:spacing w:line="460" w:lineRule="exact"/>
              <w:ind w:firstLine="422" w:firstLineChars="200"/>
              <w:rPr>
                <w:rFonts w:hint="eastAsia" w:ascii="Times New Roman" w:hAnsi="Times New Roman" w:eastAsia="仿宋" w:cs="仿宋_GB2312"/>
                <w:b/>
                <w:bCs/>
                <w:color w:val="auto"/>
                <w:sz w:val="21"/>
                <w:szCs w:val="21"/>
                <w:highlight w:val="none"/>
              </w:rPr>
            </w:pPr>
            <w:r>
              <w:rPr>
                <w:rFonts w:hint="eastAsia" w:ascii="Times New Roman" w:hAnsi="Times New Roman" w:eastAsia="仿宋" w:cs="仿宋_GB2312"/>
                <w:b/>
                <w:bCs/>
                <w:color w:val="auto"/>
                <w:sz w:val="21"/>
                <w:szCs w:val="21"/>
                <w:highlight w:val="none"/>
              </w:rPr>
              <w:t>2.标记“◆”的技术参数为一项，如一项里有多个参数，优于其中一个带波浪线“</w:t>
            </w:r>
            <w:r>
              <w:rPr>
                <w:rFonts w:hint="eastAsia" w:ascii="Times New Roman" w:hAnsi="Times New Roman" w:eastAsia="仿宋_GB2312" w:cs="仿宋_GB2312"/>
                <w:color w:val="auto"/>
                <w:highlight w:val="none"/>
                <w:u w:val="wave"/>
              </w:rPr>
              <w:t xml:space="preserve">    </w:t>
            </w:r>
            <w:r>
              <w:rPr>
                <w:rFonts w:hint="eastAsia" w:ascii="Times New Roman" w:hAnsi="Times New Roman" w:eastAsia="仿宋" w:cs="仿宋_GB2312"/>
                <w:b/>
                <w:bCs/>
                <w:color w:val="auto"/>
                <w:sz w:val="21"/>
                <w:szCs w:val="21"/>
                <w:highlight w:val="none"/>
              </w:rPr>
              <w:t>”数值即可加分；其中参数条款中≥XX的技术参数，供应商响应的参数仅等于XX的为无偏离，&gt;XX为正偏离（优于）；≤XX的技术参数，供应商响应的参数仅等于XX的为无偏离，＜XX为正偏离（优于）。</w:t>
            </w:r>
          </w:p>
          <w:p>
            <w:pPr>
              <w:widowControl/>
              <w:spacing w:line="460" w:lineRule="exact"/>
              <w:ind w:firstLine="422" w:firstLineChars="200"/>
              <w:rPr>
                <w:rFonts w:hint="eastAsia" w:ascii="Times New Roman" w:hAnsi="Times New Roman" w:eastAsia="仿宋" w:cs="仿宋_GB2312"/>
                <w:color w:val="auto"/>
                <w:sz w:val="21"/>
                <w:szCs w:val="21"/>
                <w:highlight w:val="none"/>
              </w:rPr>
            </w:pPr>
            <w:r>
              <w:rPr>
                <w:rFonts w:hint="eastAsia" w:ascii="Times New Roman" w:hAnsi="Times New Roman" w:eastAsia="仿宋" w:cs="仿宋_GB2312"/>
                <w:b/>
                <w:bCs/>
                <w:color w:val="auto"/>
                <w:sz w:val="21"/>
                <w:szCs w:val="21"/>
                <w:highlight w:val="none"/>
              </w:rPr>
              <w:t>3.标记“◆”带波浪线“</w:t>
            </w:r>
            <w:r>
              <w:rPr>
                <w:rFonts w:hint="eastAsia" w:ascii="Times New Roman" w:hAnsi="Times New Roman" w:eastAsia="仿宋_GB2312" w:cs="仿宋_GB2312"/>
                <w:color w:val="auto"/>
                <w:highlight w:val="none"/>
                <w:u w:val="wave"/>
              </w:rPr>
              <w:t xml:space="preserve">    </w:t>
            </w:r>
            <w:r>
              <w:rPr>
                <w:rFonts w:hint="eastAsia" w:ascii="Times New Roman" w:hAnsi="Times New Roman" w:eastAsia="仿宋" w:cs="仿宋_GB2312"/>
                <w:b/>
                <w:bCs/>
                <w:color w:val="auto"/>
                <w:sz w:val="21"/>
                <w:szCs w:val="21"/>
                <w:highlight w:val="none"/>
              </w:rPr>
              <w:t>”的技术参数中内容优于采购需求的，</w:t>
            </w:r>
            <w:r>
              <w:rPr>
                <w:rFonts w:hint="eastAsia" w:ascii="Times New Roman" w:hAnsi="Times New Roman" w:eastAsia="仿宋" w:cs="仿宋_GB2312"/>
                <w:b/>
                <w:bCs/>
                <w:color w:val="auto"/>
                <w:sz w:val="21"/>
                <w:szCs w:val="21"/>
                <w:highlight w:val="none"/>
              </w:rPr>
              <w:t>供应商提供具有CMA</w:t>
            </w:r>
            <w:r>
              <w:rPr>
                <w:rFonts w:hint="eastAsia" w:ascii="Times New Roman" w:hAnsi="Times New Roman" w:eastAsia="仿宋" w:cs="仿宋_GB2312"/>
                <w:b/>
                <w:bCs/>
                <w:color w:val="auto"/>
                <w:sz w:val="21"/>
                <w:szCs w:val="21"/>
                <w:highlight w:val="none"/>
                <w:lang w:val="en-US" w:eastAsia="zh-CN"/>
              </w:rPr>
              <w:t>或CNAS</w:t>
            </w:r>
            <w:r>
              <w:rPr>
                <w:rFonts w:hint="eastAsia" w:ascii="Times New Roman" w:hAnsi="Times New Roman" w:eastAsia="仿宋" w:cs="仿宋_GB2312"/>
                <w:b/>
                <w:bCs/>
                <w:color w:val="auto"/>
                <w:sz w:val="21"/>
                <w:szCs w:val="21"/>
                <w:highlight w:val="none"/>
              </w:rPr>
              <w:t>标识的检测（检验）报告加盖</w:t>
            </w:r>
            <w:r>
              <w:rPr>
                <w:rFonts w:hint="eastAsia" w:ascii="Times New Roman" w:hAnsi="Times New Roman" w:eastAsia="仿宋_GB2312" w:cs="仿宋_GB2312"/>
                <w:b/>
                <w:color w:val="auto"/>
                <w:sz w:val="21"/>
                <w:szCs w:val="21"/>
                <w:highlight w:val="none"/>
              </w:rPr>
              <w:t>供应商</w:t>
            </w:r>
            <w:r>
              <w:rPr>
                <w:rFonts w:hint="eastAsia" w:ascii="Times New Roman" w:hAnsi="Times New Roman" w:eastAsia="仿宋" w:cs="仿宋_GB2312"/>
                <w:b/>
                <w:bCs/>
                <w:color w:val="auto"/>
                <w:sz w:val="21"/>
                <w:szCs w:val="21"/>
                <w:highlight w:val="none"/>
              </w:rPr>
              <w:t>CA电子签章（提供的检测报告能体现标记“◆”带波浪线“</w:t>
            </w:r>
            <w:r>
              <w:rPr>
                <w:rFonts w:hint="eastAsia" w:ascii="Times New Roman" w:hAnsi="Times New Roman" w:eastAsia="仿宋_GB2312" w:cs="仿宋_GB2312"/>
                <w:color w:val="auto"/>
                <w:highlight w:val="none"/>
                <w:u w:val="wave"/>
              </w:rPr>
              <w:t xml:space="preserve">    </w:t>
            </w:r>
            <w:r>
              <w:rPr>
                <w:rFonts w:hint="eastAsia" w:ascii="Times New Roman" w:hAnsi="Times New Roman" w:eastAsia="仿宋" w:cs="仿宋_GB2312"/>
                <w:b/>
                <w:bCs/>
                <w:color w:val="auto"/>
                <w:sz w:val="21"/>
                <w:szCs w:val="21"/>
                <w:highlight w:val="none"/>
              </w:rPr>
              <w:t>”的技术参数）</w:t>
            </w:r>
            <w:r>
              <w:rPr>
                <w:rFonts w:hint="eastAsia" w:eastAsia="仿宋" w:cs="仿宋_GB2312"/>
                <w:b/>
                <w:bCs/>
                <w:color w:val="auto"/>
                <w:sz w:val="21"/>
                <w:szCs w:val="21"/>
                <w:highlight w:val="none"/>
                <w:lang w:eastAsia="zh-CN"/>
              </w:rPr>
              <w:t>。</w:t>
            </w:r>
            <w:r>
              <w:rPr>
                <w:rFonts w:hint="eastAsia" w:ascii="Times New Roman" w:hAnsi="Times New Roman" w:eastAsia="仿宋" w:cs="仿宋_GB2312"/>
                <w:b/>
                <w:bCs/>
                <w:color w:val="auto"/>
                <w:sz w:val="21"/>
                <w:szCs w:val="21"/>
                <w:highlight w:val="none"/>
              </w:rPr>
              <w:t>如未提供检测报告，或提供的检测报告</w:t>
            </w:r>
            <w:r>
              <w:rPr>
                <w:rFonts w:hint="eastAsia" w:ascii="Times New Roman" w:hAnsi="Times New Roman" w:eastAsia="仿宋" w:cs="仿宋_GB2312"/>
                <w:b/>
                <w:bCs/>
                <w:color w:val="auto"/>
                <w:sz w:val="21"/>
                <w:szCs w:val="21"/>
                <w:highlight w:val="none"/>
              </w:rPr>
              <w:t>内容无优于的，对应项不予计分。</w:t>
            </w:r>
          </w:p>
        </w:tc>
        <w:tc>
          <w:tcPr>
            <w:tcW w:w="1035" w:type="dxa"/>
            <w:vAlign w:val="center"/>
          </w:tcPr>
          <w:p>
            <w:pPr>
              <w:spacing w:line="360" w:lineRule="auto"/>
              <w:jc w:val="center"/>
              <w:rPr>
                <w:rFonts w:hint="default" w:ascii="Times New Roman" w:hAnsi="Times New Roman" w:eastAsia="仿宋_GB2312" w:cs="仿宋_GB2312"/>
                <w:b/>
                <w:bCs/>
                <w:color w:val="auto"/>
                <w:sz w:val="21"/>
                <w:szCs w:val="21"/>
                <w:highlight w:val="none"/>
                <w:lang w:val="en-US" w:eastAsia="zh-CN"/>
              </w:rPr>
            </w:pPr>
            <w:r>
              <w:rPr>
                <w:rFonts w:hint="eastAsia" w:ascii="Times New Roman" w:hAnsi="Times New Roman" w:eastAsia="仿宋_GB2312" w:cs="仿宋_GB2312"/>
                <w:b/>
                <w:bCs/>
                <w:color w:val="auto"/>
                <w:sz w:val="21"/>
                <w:szCs w:val="21"/>
                <w:highlight w:val="none"/>
                <w:lang w:val="en-US" w:eastAsia="zh-CN"/>
              </w:rPr>
              <w:t>35</w:t>
            </w:r>
          </w:p>
        </w:tc>
        <w:tc>
          <w:tcPr>
            <w:tcW w:w="1560" w:type="dxa"/>
            <w:vAlign w:val="center"/>
          </w:tcPr>
          <w:p>
            <w:pPr>
              <w:spacing w:line="360" w:lineRule="auto"/>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技术响应表及相关证明材料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9"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rPr>
              <w:t>质量保证期分</w:t>
            </w:r>
          </w:p>
        </w:tc>
        <w:tc>
          <w:tcPr>
            <w:tcW w:w="1090"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rPr>
              <w:t>质量保证期</w:t>
            </w:r>
          </w:p>
        </w:tc>
        <w:tc>
          <w:tcPr>
            <w:tcW w:w="5776" w:type="dxa"/>
            <w:vAlign w:val="center"/>
          </w:tcPr>
          <w:p>
            <w:pPr>
              <w:spacing w:line="420" w:lineRule="exact"/>
              <w:ind w:firstLine="420" w:firstLineChars="200"/>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color w:val="auto"/>
                <w:sz w:val="21"/>
                <w:szCs w:val="21"/>
                <w:highlight w:val="none"/>
              </w:rPr>
              <w:t>承诺质量保证期在商务要求基础上延长，每延长半年得0.5分，满分</w:t>
            </w:r>
            <w:r>
              <w:rPr>
                <w:rFonts w:hint="default" w:ascii="Times New Roman" w:hAnsi="Times New Roman" w:cs="仿宋_GB2312"/>
                <w:color w:val="auto"/>
                <w:sz w:val="21"/>
                <w:szCs w:val="21"/>
                <w:highlight w:val="none"/>
                <w:lang w:val="en"/>
              </w:rPr>
              <w:t>2</w:t>
            </w:r>
            <w:r>
              <w:rPr>
                <w:rFonts w:hint="eastAsia" w:ascii="Times New Roman" w:hAnsi="Times New Roman" w:eastAsia="仿宋_GB2312" w:cs="仿宋_GB2312"/>
                <w:color w:val="auto"/>
                <w:sz w:val="21"/>
                <w:szCs w:val="21"/>
                <w:highlight w:val="none"/>
              </w:rPr>
              <w:t>分。</w:t>
            </w:r>
          </w:p>
        </w:tc>
        <w:tc>
          <w:tcPr>
            <w:tcW w:w="1035" w:type="dxa"/>
            <w:vAlign w:val="center"/>
          </w:tcPr>
          <w:p>
            <w:pPr>
              <w:spacing w:line="360" w:lineRule="exact"/>
              <w:jc w:val="center"/>
              <w:rPr>
                <w:rFonts w:hint="default" w:ascii="Times New Roman" w:hAnsi="Times New Roman" w:eastAsia="仿宋_GB2312" w:cs="仿宋_GB2312"/>
                <w:b/>
                <w:bCs/>
                <w:color w:val="auto"/>
                <w:sz w:val="21"/>
                <w:szCs w:val="21"/>
                <w:highlight w:val="none"/>
                <w:lang w:val="en"/>
              </w:rPr>
            </w:pPr>
            <w:r>
              <w:rPr>
                <w:rFonts w:hint="default" w:ascii="Times New Roman" w:hAnsi="Times New Roman" w:cs="仿宋_GB2312"/>
                <w:b/>
                <w:bCs/>
                <w:color w:val="auto"/>
                <w:sz w:val="21"/>
                <w:szCs w:val="21"/>
                <w:highlight w:val="none"/>
                <w:lang w:val="en"/>
              </w:rPr>
              <w:t>2</w:t>
            </w:r>
          </w:p>
        </w:tc>
        <w:tc>
          <w:tcPr>
            <w:tcW w:w="1560" w:type="dxa"/>
            <w:vAlign w:val="center"/>
          </w:tcPr>
          <w:p>
            <w:pPr>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商务响应表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15" w:type="dxa"/>
            <w:gridSpan w:val="3"/>
            <w:vAlign w:val="center"/>
          </w:tcPr>
          <w:p>
            <w:pPr>
              <w:pStyle w:val="31"/>
              <w:tabs>
                <w:tab w:val="left" w:pos="312"/>
              </w:tabs>
              <w:spacing w:line="400" w:lineRule="exact"/>
              <w:ind w:firstLine="422" w:firstLineChars="200"/>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b/>
                <w:bCs/>
                <w:color w:val="auto"/>
                <w:sz w:val="21"/>
                <w:szCs w:val="21"/>
                <w:highlight w:val="none"/>
              </w:rPr>
              <w:t>客观分总分</w:t>
            </w:r>
          </w:p>
        </w:tc>
        <w:tc>
          <w:tcPr>
            <w:tcW w:w="1035" w:type="dxa"/>
            <w:vAlign w:val="center"/>
          </w:tcPr>
          <w:p>
            <w:pPr>
              <w:spacing w:line="360" w:lineRule="exact"/>
              <w:jc w:val="center"/>
              <w:rPr>
                <w:rFonts w:hint="default" w:ascii="Times New Roman" w:hAnsi="Times New Roman" w:eastAsia="仿宋_GB2312" w:cs="仿宋_GB2312"/>
                <w:b/>
                <w:bCs/>
                <w:color w:val="auto"/>
                <w:sz w:val="21"/>
                <w:szCs w:val="21"/>
                <w:highlight w:val="none"/>
                <w:lang w:val="en" w:eastAsia="zh-CN"/>
              </w:rPr>
            </w:pPr>
            <w:r>
              <w:rPr>
                <w:rFonts w:hint="eastAsia" w:ascii="Times New Roman" w:hAnsi="Times New Roman" w:eastAsia="仿宋_GB2312" w:cs="仿宋_GB2312"/>
                <w:b/>
                <w:bCs/>
                <w:color w:val="auto"/>
                <w:sz w:val="21"/>
                <w:szCs w:val="21"/>
                <w:highlight w:val="none"/>
                <w:lang w:val="en-US" w:eastAsia="zh-CN"/>
              </w:rPr>
              <w:t>7</w:t>
            </w:r>
            <w:r>
              <w:rPr>
                <w:rFonts w:hint="default" w:ascii="Times New Roman" w:hAnsi="Times New Roman" w:cs="仿宋_GB2312"/>
                <w:b/>
                <w:bCs/>
                <w:color w:val="auto"/>
                <w:sz w:val="21"/>
                <w:szCs w:val="21"/>
                <w:highlight w:val="none"/>
                <w:lang w:val="en" w:eastAsia="zh-CN"/>
              </w:rPr>
              <w:t>0</w:t>
            </w:r>
          </w:p>
        </w:tc>
        <w:tc>
          <w:tcPr>
            <w:tcW w:w="1560" w:type="dxa"/>
            <w:vAlign w:val="center"/>
          </w:tcPr>
          <w:p>
            <w:pPr>
              <w:spacing w:line="360" w:lineRule="exact"/>
              <w:jc w:val="center"/>
              <w:rPr>
                <w:rFonts w:hint="eastAsia" w:ascii="Times New Roman" w:hAnsi="Times New Roman" w:eastAsia="仿宋_GB2312" w:cs="仿宋_GB2312"/>
                <w:color w:val="auto"/>
                <w:sz w:val="21"/>
                <w:szCs w:val="21"/>
                <w:highlight w:val="none"/>
              </w:rPr>
            </w:pPr>
          </w:p>
        </w:tc>
      </w:tr>
    </w:tbl>
    <w:p>
      <w:pPr>
        <w:pStyle w:val="12"/>
        <w:ind w:left="0" w:leftChars="0" w:firstLine="0" w:firstLineChars="0"/>
        <w:rPr>
          <w:rFonts w:hint="eastAsia" w:ascii="Times New Roman" w:hAnsi="Times New Roman"/>
          <w:color w:val="auto"/>
          <w:sz w:val="21"/>
          <w:szCs w:val="21"/>
          <w:highlight w:val="none"/>
        </w:rPr>
      </w:pPr>
    </w:p>
    <w:p>
      <w:pPr>
        <w:pStyle w:val="12"/>
        <w:ind w:left="0" w:leftChars="0" w:firstLine="0" w:firstLineChars="0"/>
        <w:rPr>
          <w:rFonts w:hint="eastAsia" w:ascii="Times New Roman" w:hAnsi="Times New Roman"/>
          <w:color w:val="auto"/>
          <w:sz w:val="21"/>
          <w:szCs w:val="21"/>
          <w:highlight w:val="none"/>
        </w:rPr>
      </w:pPr>
    </w:p>
    <w:tbl>
      <w:tblPr>
        <w:tblStyle w:val="30"/>
        <w:tblpPr w:leftFromText="180" w:rightFromText="180" w:vertAnchor="text" w:horzAnchor="page" w:tblpX="661" w:tblpY="1"/>
        <w:tblOverlap w:val="never"/>
        <w:tblW w:w="10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15" w:type="dxa"/>
            <w:gridSpan w:val="5"/>
            <w:shd w:val="clear" w:color="auto" w:fill="D7D7D7"/>
            <w:vAlign w:val="center"/>
          </w:tcPr>
          <w:p>
            <w:pPr>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b/>
                <w:color w:val="auto"/>
                <w:sz w:val="21"/>
                <w:szCs w:val="21"/>
                <w:highlight w:val="none"/>
              </w:rPr>
              <w:t>主观分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pPr>
              <w:spacing w:line="36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评分项</w:t>
            </w:r>
          </w:p>
        </w:tc>
        <w:tc>
          <w:tcPr>
            <w:tcW w:w="1090" w:type="dxa"/>
            <w:vAlign w:val="center"/>
          </w:tcPr>
          <w:p>
            <w:pPr>
              <w:spacing w:line="36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评审因素</w:t>
            </w:r>
          </w:p>
        </w:tc>
        <w:tc>
          <w:tcPr>
            <w:tcW w:w="5859" w:type="dxa"/>
            <w:vAlign w:val="center"/>
          </w:tcPr>
          <w:p>
            <w:pPr>
              <w:spacing w:line="34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评分标准说明</w:t>
            </w:r>
          </w:p>
        </w:tc>
        <w:tc>
          <w:tcPr>
            <w:tcW w:w="967" w:type="dxa"/>
            <w:vAlign w:val="center"/>
          </w:tcPr>
          <w:p>
            <w:pPr>
              <w:spacing w:line="36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分值</w:t>
            </w:r>
          </w:p>
        </w:tc>
        <w:tc>
          <w:tcPr>
            <w:tcW w:w="1550" w:type="dxa"/>
            <w:vAlign w:val="center"/>
          </w:tcPr>
          <w:p>
            <w:pPr>
              <w:spacing w:line="360" w:lineRule="exact"/>
              <w:jc w:val="center"/>
              <w:rPr>
                <w:rFonts w:hint="eastAsia" w:ascii="Times New Roman" w:hAnsi="Times New Roman" w:eastAsia="仿宋_GB2312" w:cs="仿宋_GB2312"/>
                <w:b/>
                <w:color w:val="auto"/>
                <w:sz w:val="21"/>
                <w:szCs w:val="21"/>
                <w:highlight w:val="none"/>
              </w:rPr>
            </w:pPr>
            <w:r>
              <w:rPr>
                <w:rFonts w:hint="eastAsia" w:ascii="Times New Roman" w:hAnsi="Times New Roman" w:eastAsia="仿宋_GB2312" w:cs="仿宋_GB2312"/>
                <w:b/>
                <w:color w:val="auto"/>
                <w:sz w:val="21"/>
                <w:szCs w:val="21"/>
                <w:highlight w:val="none"/>
              </w:rPr>
              <w:t>对应的</w:t>
            </w:r>
            <w:r>
              <w:rPr>
                <w:rFonts w:hint="eastAsia" w:ascii="Times New Roman" w:hAnsi="Times New Roman" w:cs="仿宋_GB2312"/>
                <w:b/>
                <w:color w:val="auto"/>
                <w:sz w:val="21"/>
                <w:szCs w:val="21"/>
                <w:highlight w:val="none"/>
                <w:lang w:eastAsia="zh-CN"/>
              </w:rPr>
              <w:t>响应</w:t>
            </w:r>
            <w:r>
              <w:rPr>
                <w:rFonts w:hint="eastAsia" w:ascii="Times New Roman" w:hAnsi="Times New Roman" w:eastAsia="仿宋_GB2312" w:cs="仿宋_GB2312"/>
                <w:b/>
                <w:color w:val="auto"/>
                <w:sz w:val="21"/>
                <w:szCs w:val="21"/>
                <w:highlight w:val="none"/>
              </w:rPr>
              <w:t>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1" w:hRule="atLeast"/>
        </w:trPr>
        <w:tc>
          <w:tcPr>
            <w:tcW w:w="849" w:type="dxa"/>
            <w:vMerge w:val="restart"/>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rPr>
              <w:t>项目实施方案分</w:t>
            </w:r>
          </w:p>
        </w:tc>
        <w:tc>
          <w:tcPr>
            <w:tcW w:w="1090"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p>
          <w:p>
            <w:pPr>
              <w:widowControl/>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lang w:bidi="ar"/>
              </w:rPr>
              <w:t>项目实施方案</w:t>
            </w:r>
          </w:p>
        </w:tc>
        <w:tc>
          <w:tcPr>
            <w:tcW w:w="5859" w:type="dxa"/>
            <w:vAlign w:val="center"/>
          </w:tcPr>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Times New Roman"/>
                <w:color w:val="auto"/>
                <w:sz w:val="21"/>
                <w:szCs w:val="21"/>
                <w:highlight w:val="none"/>
              </w:rPr>
            </w:pPr>
            <w:r>
              <w:rPr>
                <w:rFonts w:hint="eastAsia" w:ascii="Times New Roman" w:hAnsi="Times New Roman" w:eastAsia="仿宋_GB2312" w:cs="仿宋_GB2312"/>
                <w:b/>
                <w:bCs/>
                <w:color w:val="auto"/>
                <w:sz w:val="21"/>
                <w:szCs w:val="21"/>
                <w:highlight w:val="none"/>
                <w:lang w:bidi="ar"/>
              </w:rPr>
              <w:t>一</w:t>
            </w:r>
            <w:r>
              <w:rPr>
                <w:rFonts w:hint="eastAsia" w:ascii="Times New Roman" w:hAnsi="Times New Roman" w:eastAsia="仿宋_GB2312" w:cs="Times New Roman"/>
                <w:b/>
                <w:bCs/>
                <w:color w:val="auto"/>
                <w:sz w:val="21"/>
                <w:szCs w:val="21"/>
                <w:highlight w:val="none"/>
                <w:lang w:bidi="ar"/>
              </w:rPr>
              <w:t>档（</w:t>
            </w:r>
            <w:r>
              <w:rPr>
                <w:rFonts w:hint="eastAsia" w:ascii="Times New Roman" w:hAnsi="Times New Roman" w:cs="Times New Roman"/>
                <w:b/>
                <w:bCs/>
                <w:color w:val="auto"/>
                <w:sz w:val="21"/>
                <w:szCs w:val="21"/>
                <w:highlight w:val="none"/>
                <w:lang w:val="en-US" w:eastAsia="zh-CN" w:bidi="ar"/>
              </w:rPr>
              <w:t>9</w:t>
            </w:r>
            <w:r>
              <w:rPr>
                <w:rFonts w:hint="eastAsia" w:ascii="Times New Roman" w:hAnsi="Times New Roman" w:eastAsia="仿宋_GB2312" w:cs="Times New Roman"/>
                <w:b/>
                <w:bCs/>
                <w:color w:val="auto"/>
                <w:sz w:val="21"/>
                <w:szCs w:val="21"/>
                <w:highlight w:val="none"/>
                <w:lang w:bidi="ar"/>
              </w:rPr>
              <w:t>分）</w:t>
            </w:r>
            <w:r>
              <w:rPr>
                <w:rFonts w:hint="eastAsia" w:ascii="Times New Roman" w:hAnsi="Times New Roman" w:eastAsia="仿宋_GB2312" w:cs="Times New Roman"/>
                <w:color w:val="auto"/>
                <w:sz w:val="21"/>
                <w:szCs w:val="21"/>
                <w:highlight w:val="none"/>
                <w:lang w:bidi="ar"/>
              </w:rPr>
              <w:t>：</w:t>
            </w:r>
            <w:r>
              <w:rPr>
                <w:rFonts w:hint="eastAsia" w:ascii="Times New Roman" w:hAnsi="Times New Roman" w:cs="仿宋_GB2312"/>
                <w:color w:val="auto"/>
                <w:sz w:val="21"/>
                <w:szCs w:val="21"/>
                <w:highlight w:val="none"/>
                <w:lang w:eastAsia="zh-CN"/>
              </w:rPr>
              <w:t>供应商</w:t>
            </w:r>
            <w:r>
              <w:rPr>
                <w:rFonts w:hint="eastAsia" w:ascii="Times New Roman" w:hAnsi="Times New Roman" w:eastAsia="仿宋_GB2312" w:cs="Times New Roman"/>
                <w:color w:val="auto"/>
                <w:sz w:val="21"/>
                <w:szCs w:val="21"/>
                <w:highlight w:val="none"/>
                <w:lang w:bidi="ar"/>
              </w:rPr>
              <w:t>针对本项目的实施方案进度安排紧凑，项目实施组织结构安排合理，人员及分工职责明确，</w:t>
            </w:r>
            <w:r>
              <w:rPr>
                <w:rFonts w:hint="eastAsia" w:ascii="Times New Roman" w:hAnsi="Times New Roman" w:eastAsia="仿宋_GB2312" w:cs="仿宋_GB2312"/>
                <w:color w:val="auto"/>
                <w:sz w:val="21"/>
                <w:szCs w:val="21"/>
                <w:highlight w:val="none"/>
              </w:rPr>
              <w:t>经验丰富</w:t>
            </w:r>
            <w:r>
              <w:rPr>
                <w:rFonts w:hint="eastAsia" w:ascii="Times New Roman" w:hAnsi="Times New Roman" w:eastAsia="仿宋_GB2312" w:cs="仿宋_GB2312"/>
                <w:color w:val="auto"/>
                <w:sz w:val="21"/>
                <w:szCs w:val="21"/>
                <w:highlight w:val="none"/>
                <w:lang w:val="en-US" w:eastAsia="zh-CN"/>
              </w:rPr>
              <w:t>且专业</w:t>
            </w:r>
            <w:r>
              <w:rPr>
                <w:rFonts w:hint="eastAsia" w:ascii="Times New Roman" w:hAnsi="Times New Roman" w:eastAsia="仿宋_GB2312" w:cs="仿宋_GB2312"/>
                <w:color w:val="auto"/>
                <w:sz w:val="21"/>
                <w:szCs w:val="21"/>
                <w:highlight w:val="none"/>
              </w:rPr>
              <w:t>，技术素质高</w:t>
            </w:r>
            <w:r>
              <w:rPr>
                <w:rFonts w:hint="eastAsia" w:ascii="Times New Roman" w:hAnsi="Times New Roman" w:cs="仿宋_GB2312"/>
                <w:color w:val="auto"/>
                <w:sz w:val="21"/>
                <w:szCs w:val="21"/>
                <w:highlight w:val="none"/>
                <w:lang w:eastAsia="zh-CN"/>
              </w:rPr>
              <w:t>，</w:t>
            </w:r>
            <w:r>
              <w:rPr>
                <w:rFonts w:hint="eastAsia" w:ascii="Times New Roman" w:hAnsi="Times New Roman" w:eastAsia="仿宋_GB2312" w:cs="Times New Roman"/>
                <w:color w:val="auto"/>
                <w:sz w:val="21"/>
                <w:szCs w:val="21"/>
                <w:highlight w:val="none"/>
                <w:lang w:bidi="ar"/>
              </w:rPr>
              <w:t xml:space="preserve">有关键节点时间安排，货物运输符合防震、防破损等要求，有合理的安装操作流程和施工规范，有详细的设备调试方案，实施团队人员数量充足，分工明确，经验丰富，技术素质高，符合本项目需求特点，针对性强； </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Times New Roman"/>
                <w:color w:val="auto"/>
                <w:sz w:val="21"/>
                <w:szCs w:val="21"/>
                <w:highlight w:val="none"/>
              </w:rPr>
            </w:pPr>
            <w:r>
              <w:rPr>
                <w:rFonts w:hint="eastAsia" w:ascii="Times New Roman" w:hAnsi="Times New Roman" w:eastAsia="仿宋_GB2312" w:cs="Times New Roman"/>
                <w:b/>
                <w:bCs/>
                <w:color w:val="auto"/>
                <w:sz w:val="21"/>
                <w:szCs w:val="21"/>
                <w:highlight w:val="none"/>
                <w:lang w:bidi="ar"/>
              </w:rPr>
              <w:t>二档（6分）</w:t>
            </w:r>
            <w:r>
              <w:rPr>
                <w:rFonts w:hint="eastAsia" w:ascii="Times New Roman" w:hAnsi="Times New Roman" w:eastAsia="仿宋_GB2312" w:cs="Times New Roman"/>
                <w:color w:val="auto"/>
                <w:sz w:val="21"/>
                <w:szCs w:val="21"/>
                <w:highlight w:val="none"/>
                <w:lang w:bidi="ar"/>
              </w:rPr>
              <w:t xml:space="preserve">：实施方案进度安排合理，人员及分工职责明确，有关键节点时间安排及有相关保障措施，装操作流程和施工规范较详细，可行性较强； </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Times New Roman"/>
                <w:color w:val="auto"/>
                <w:sz w:val="21"/>
                <w:szCs w:val="21"/>
                <w:highlight w:val="none"/>
              </w:rPr>
            </w:pPr>
            <w:r>
              <w:rPr>
                <w:rFonts w:hint="eastAsia" w:ascii="Times New Roman" w:hAnsi="Times New Roman" w:eastAsia="仿宋_GB2312" w:cs="Times New Roman"/>
                <w:b/>
                <w:bCs/>
                <w:color w:val="auto"/>
                <w:sz w:val="21"/>
                <w:szCs w:val="21"/>
                <w:highlight w:val="none"/>
                <w:lang w:bidi="ar"/>
              </w:rPr>
              <w:t>三档（3分）</w:t>
            </w:r>
            <w:r>
              <w:rPr>
                <w:rFonts w:hint="eastAsia" w:ascii="Times New Roman" w:hAnsi="Times New Roman" w:eastAsia="仿宋_GB2312" w:cs="Times New Roman"/>
                <w:color w:val="auto"/>
                <w:sz w:val="21"/>
                <w:szCs w:val="21"/>
                <w:highlight w:val="none"/>
                <w:lang w:bidi="ar"/>
              </w:rPr>
              <w:t xml:space="preserve">：实施方案进度安排、人员及分工、关键节点时间安排满足采购需求。 </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Times New Roman"/>
                <w:b/>
                <w:bCs/>
                <w:color w:val="auto"/>
                <w:sz w:val="21"/>
                <w:szCs w:val="21"/>
                <w:highlight w:val="none"/>
              </w:rPr>
            </w:pPr>
            <w:r>
              <w:rPr>
                <w:rFonts w:hint="eastAsia" w:ascii="Times New Roman" w:hAnsi="Times New Roman" w:eastAsia="仿宋_GB2312" w:cs="Times New Roman"/>
                <w:b/>
                <w:bCs/>
                <w:color w:val="auto"/>
                <w:sz w:val="21"/>
                <w:szCs w:val="21"/>
                <w:highlight w:val="none"/>
                <w:lang w:bidi="ar"/>
              </w:rPr>
              <w:t>注：1.该方案可以包括（1）货物包装、发运及运输、配送方案；（2）安装方案；（3）设备调试方案；（4）提供本项目的针对性方案；</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Times New Roman"/>
                <w:b/>
                <w:bCs/>
                <w:color w:val="auto"/>
                <w:sz w:val="21"/>
                <w:szCs w:val="21"/>
                <w:highlight w:val="none"/>
                <w:lang w:bidi="ar"/>
              </w:rPr>
              <w:t>2.未提供方案或提供的内容与本项目无关的得0分。</w:t>
            </w:r>
          </w:p>
        </w:tc>
        <w:tc>
          <w:tcPr>
            <w:tcW w:w="967" w:type="dxa"/>
            <w:vAlign w:val="center"/>
          </w:tcPr>
          <w:p>
            <w:pPr>
              <w:spacing w:line="360" w:lineRule="exact"/>
              <w:jc w:val="center"/>
              <w:rPr>
                <w:rFonts w:hint="eastAsia" w:ascii="Times New Roman" w:hAnsi="Times New Roman" w:eastAsia="仿宋_GB2312" w:cs="仿宋_GB2312"/>
                <w:b/>
                <w:bCs/>
                <w:color w:val="auto"/>
                <w:sz w:val="21"/>
                <w:szCs w:val="21"/>
                <w:highlight w:val="none"/>
                <w:lang w:eastAsia="zh-CN"/>
              </w:rPr>
            </w:pPr>
            <w:r>
              <w:rPr>
                <w:rFonts w:hint="eastAsia" w:ascii="Times New Roman" w:hAnsi="Times New Roman" w:cs="仿宋_GB2312"/>
                <w:b/>
                <w:bCs/>
                <w:color w:val="auto"/>
                <w:sz w:val="21"/>
                <w:szCs w:val="21"/>
                <w:highlight w:val="none"/>
                <w:lang w:val="en-US" w:eastAsia="zh-CN"/>
              </w:rPr>
              <w:t>9</w:t>
            </w:r>
          </w:p>
        </w:tc>
        <w:tc>
          <w:tcPr>
            <w:tcW w:w="1550" w:type="dxa"/>
            <w:vAlign w:val="center"/>
          </w:tcPr>
          <w:p>
            <w:pPr>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vAlign w:val="center"/>
          </w:tcPr>
          <w:p>
            <w:pPr>
              <w:spacing w:line="360" w:lineRule="exact"/>
              <w:jc w:val="center"/>
              <w:rPr>
                <w:rFonts w:hint="eastAsia" w:ascii="Times New Roman" w:hAnsi="Times New Roman" w:eastAsia="仿宋_GB2312" w:cs="仿宋_GB2312"/>
                <w:color w:val="auto"/>
                <w:sz w:val="21"/>
                <w:szCs w:val="21"/>
                <w:highlight w:val="none"/>
              </w:rPr>
            </w:pPr>
          </w:p>
        </w:tc>
        <w:tc>
          <w:tcPr>
            <w:tcW w:w="1090" w:type="dxa"/>
            <w:vAlign w:val="center"/>
          </w:tcPr>
          <w:p>
            <w:pPr>
              <w:widowControl/>
              <w:spacing w:line="360" w:lineRule="exact"/>
              <w:jc w:val="center"/>
              <w:rPr>
                <w:rFonts w:hint="eastAsia" w:ascii="Times New Roman" w:hAnsi="Times New Roman" w:eastAsia="仿宋_GB2312" w:cstheme="minorBidi"/>
                <w:color w:val="auto"/>
                <w:kern w:val="2"/>
                <w:sz w:val="21"/>
                <w:szCs w:val="21"/>
                <w:highlight w:val="none"/>
                <w:lang w:val="en-US" w:eastAsia="zh-CN" w:bidi="ar-SA"/>
              </w:rPr>
            </w:pPr>
            <w:r>
              <w:rPr>
                <w:rFonts w:hint="eastAsia" w:ascii="Times New Roman" w:hAnsi="Times New Roman" w:eastAsia="仿宋_GB2312" w:cs="仿宋_GB2312"/>
                <w:b/>
                <w:bCs/>
                <w:color w:val="auto"/>
                <w:sz w:val="21"/>
                <w:szCs w:val="21"/>
                <w:highlight w:val="none"/>
              </w:rPr>
              <w:t>设备安装调试方案</w:t>
            </w:r>
          </w:p>
        </w:tc>
        <w:tc>
          <w:tcPr>
            <w:tcW w:w="5859" w:type="dxa"/>
            <w:vAlign w:val="center"/>
          </w:tcPr>
          <w:p>
            <w:pPr>
              <w:pStyle w:val="36"/>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一档（</w:t>
            </w:r>
            <w:r>
              <w:rPr>
                <w:rFonts w:hint="default" w:ascii="Times New Roman" w:hAnsi="Times New Roman" w:eastAsia="仿宋_GB2312" w:cs="仿宋_GB2312"/>
                <w:b/>
                <w:bCs/>
                <w:color w:val="auto"/>
                <w:sz w:val="21"/>
                <w:szCs w:val="21"/>
                <w:highlight w:val="none"/>
                <w:lang w:val="en" w:eastAsia="zh-CN"/>
              </w:rPr>
              <w:t>6</w:t>
            </w:r>
            <w:r>
              <w:rPr>
                <w:rFonts w:hint="eastAsia" w:ascii="Times New Roman" w:hAnsi="Times New Roman" w:eastAsia="仿宋_GB2312" w:cs="仿宋_GB2312"/>
                <w:b/>
                <w:bCs/>
                <w:color w:val="auto"/>
                <w:sz w:val="21"/>
                <w:szCs w:val="21"/>
                <w:highlight w:val="none"/>
              </w:rPr>
              <w:t>分）：</w:t>
            </w:r>
            <w:r>
              <w:rPr>
                <w:rFonts w:hint="eastAsia" w:ascii="Times New Roman" w:hAnsi="Times New Roman" w:eastAsia="仿宋_GB2312" w:cs="仿宋_GB2312"/>
                <w:color w:val="auto"/>
                <w:sz w:val="21"/>
                <w:szCs w:val="21"/>
                <w:highlight w:val="none"/>
              </w:rPr>
              <w:t>设备安装调试步骤和要点描述详细全面，切合实际，科学合理，具有针对性，同时可行性强</w:t>
            </w:r>
            <w:r>
              <w:rPr>
                <w:rFonts w:hint="eastAsia" w:ascii="Times New Roman" w:hAnsi="Times New Roman" w:eastAsia="仿宋_GB2312" w:cs="仿宋_GB2312"/>
                <w:color w:val="auto"/>
                <w:sz w:val="21"/>
                <w:szCs w:val="21"/>
                <w:highlight w:val="none"/>
              </w:rPr>
              <w:t>，并根据标书内容提供合理的技术深化方案，整体方案对采购人有实际</w:t>
            </w:r>
            <w:r>
              <w:rPr>
                <w:rFonts w:hint="eastAsia" w:ascii="Times New Roman" w:hAnsi="Times New Roman" w:eastAsia="仿宋_GB2312" w:cs="仿宋_GB2312"/>
                <w:color w:val="auto"/>
                <w:sz w:val="21"/>
                <w:szCs w:val="21"/>
                <w:highlight w:val="none"/>
              </w:rPr>
              <w:t>性帮助，优于二档；</w:t>
            </w:r>
          </w:p>
          <w:p>
            <w:pPr>
              <w:pStyle w:val="36"/>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二档（</w:t>
            </w:r>
            <w:r>
              <w:rPr>
                <w:rFonts w:hint="eastAsia" w:ascii="Times New Roman" w:hAnsi="Times New Roman" w:eastAsia="仿宋_GB2312" w:cs="仿宋_GB2312"/>
                <w:b/>
                <w:bCs/>
                <w:color w:val="auto"/>
                <w:sz w:val="21"/>
                <w:szCs w:val="21"/>
                <w:highlight w:val="none"/>
                <w:lang w:val="en-US" w:eastAsia="zh-CN"/>
              </w:rPr>
              <w:t>3</w:t>
            </w:r>
            <w:r>
              <w:rPr>
                <w:rFonts w:hint="eastAsia" w:ascii="Times New Roman" w:hAnsi="Times New Roman" w:eastAsia="仿宋_GB2312" w:cs="仿宋_GB2312"/>
                <w:b/>
                <w:bCs/>
                <w:color w:val="auto"/>
                <w:sz w:val="21"/>
                <w:szCs w:val="21"/>
                <w:highlight w:val="none"/>
              </w:rPr>
              <w:t>分）：</w:t>
            </w:r>
            <w:r>
              <w:rPr>
                <w:rFonts w:hint="eastAsia" w:ascii="Times New Roman" w:hAnsi="Times New Roman" w:eastAsia="仿宋_GB2312" w:cs="仿宋_GB2312"/>
                <w:color w:val="auto"/>
                <w:sz w:val="21"/>
                <w:szCs w:val="21"/>
                <w:highlight w:val="none"/>
              </w:rPr>
              <w:t>设备安装调试步骤和要点描述较详细可行，能较好满足采购需求，整体方案具有一定的合理性、针对性、可行性，优于三档；</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三档（</w:t>
            </w:r>
            <w:r>
              <w:rPr>
                <w:rFonts w:hint="eastAsia" w:ascii="Times New Roman" w:hAnsi="Times New Roman" w:cs="仿宋_GB2312"/>
                <w:b/>
                <w:bCs/>
                <w:color w:val="auto"/>
                <w:sz w:val="21"/>
                <w:szCs w:val="21"/>
                <w:highlight w:val="none"/>
                <w:lang w:val="en-US" w:eastAsia="zh-CN"/>
              </w:rPr>
              <w:t>1</w:t>
            </w:r>
            <w:r>
              <w:rPr>
                <w:rFonts w:hint="eastAsia" w:ascii="Times New Roman" w:hAnsi="Times New Roman" w:eastAsia="仿宋_GB2312" w:cs="仿宋_GB2312"/>
                <w:b/>
                <w:bCs/>
                <w:color w:val="auto"/>
                <w:sz w:val="21"/>
                <w:szCs w:val="21"/>
                <w:highlight w:val="none"/>
              </w:rPr>
              <w:t>分）：</w:t>
            </w:r>
            <w:r>
              <w:rPr>
                <w:rFonts w:hint="eastAsia" w:ascii="Times New Roman" w:hAnsi="Times New Roman" w:eastAsia="仿宋_GB2312" w:cs="仿宋_GB2312"/>
                <w:color w:val="auto"/>
                <w:sz w:val="21"/>
                <w:szCs w:val="21"/>
                <w:highlight w:val="none"/>
              </w:rPr>
              <w:t>设备安装调试方案内容简单，基本满足采购需求，科学合理性较弱，可行性一般。</w:t>
            </w:r>
          </w:p>
          <w:p>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color w:val="auto"/>
                <w:kern w:val="2"/>
                <w:sz w:val="21"/>
                <w:szCs w:val="21"/>
                <w:highlight w:val="none"/>
                <w:lang w:val="en-US" w:eastAsia="zh-CN" w:bidi="ar-SA"/>
              </w:rPr>
            </w:pPr>
            <w:r>
              <w:rPr>
                <w:rFonts w:hint="eastAsia" w:ascii="Times New Roman" w:hAnsi="Times New Roman" w:eastAsia="仿宋_GB2312" w:cs="仿宋_GB2312"/>
                <w:b/>
                <w:bCs/>
                <w:color w:val="auto"/>
                <w:sz w:val="21"/>
                <w:szCs w:val="21"/>
                <w:highlight w:val="none"/>
              </w:rPr>
              <w:t>注：</w:t>
            </w:r>
            <w:r>
              <w:rPr>
                <w:rFonts w:ascii="Times New Roman" w:hAnsi="Times New Roman" w:eastAsia="仿宋_GB2312" w:cs="仿宋_GB2312"/>
                <w:b/>
                <w:bCs/>
                <w:color w:val="auto"/>
                <w:sz w:val="21"/>
                <w:szCs w:val="21"/>
                <w:highlight w:val="none"/>
              </w:rPr>
              <w:t>未提供方案或提供的内容与本项目无关的得0分。</w:t>
            </w:r>
          </w:p>
        </w:tc>
        <w:tc>
          <w:tcPr>
            <w:tcW w:w="967" w:type="dxa"/>
            <w:vAlign w:val="center"/>
          </w:tcPr>
          <w:p>
            <w:pPr>
              <w:spacing w:line="360" w:lineRule="exact"/>
              <w:jc w:val="center"/>
              <w:rPr>
                <w:rFonts w:hint="default" w:ascii="Times New Roman" w:hAnsi="Times New Roman" w:eastAsia="仿宋_GB2312" w:cs="仿宋_GB2312"/>
                <w:b/>
                <w:bCs/>
                <w:color w:val="auto"/>
                <w:sz w:val="21"/>
                <w:szCs w:val="21"/>
                <w:highlight w:val="none"/>
                <w:lang w:val="en" w:eastAsia="zh-CN"/>
              </w:rPr>
            </w:pPr>
            <w:r>
              <w:rPr>
                <w:rFonts w:hint="default" w:ascii="Times New Roman" w:hAnsi="Times New Roman" w:cs="仿宋_GB2312"/>
                <w:b/>
                <w:bCs/>
                <w:color w:val="auto"/>
                <w:sz w:val="21"/>
                <w:szCs w:val="21"/>
                <w:highlight w:val="none"/>
                <w:lang w:val="en" w:eastAsia="zh-CN"/>
              </w:rPr>
              <w:t>6</w:t>
            </w:r>
          </w:p>
        </w:tc>
        <w:tc>
          <w:tcPr>
            <w:tcW w:w="1550" w:type="dxa"/>
            <w:vAlign w:val="center"/>
          </w:tcPr>
          <w:p>
            <w:pPr>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设备安装调试方案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vAlign w:val="center"/>
          </w:tcPr>
          <w:p>
            <w:pPr>
              <w:spacing w:line="360" w:lineRule="exact"/>
              <w:jc w:val="center"/>
              <w:rPr>
                <w:rFonts w:hint="eastAsia" w:ascii="Times New Roman" w:hAnsi="Times New Roman" w:eastAsia="仿宋_GB2312" w:cs="仿宋_GB2312"/>
                <w:color w:val="auto"/>
                <w:sz w:val="21"/>
                <w:szCs w:val="21"/>
                <w:highlight w:val="none"/>
              </w:rPr>
            </w:pPr>
          </w:p>
        </w:tc>
        <w:tc>
          <w:tcPr>
            <w:tcW w:w="1090" w:type="dxa"/>
            <w:vAlign w:val="center"/>
          </w:tcPr>
          <w:p>
            <w:pPr>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lang w:bidi="ar"/>
              </w:rPr>
              <w:t>技术培训方案</w:t>
            </w:r>
          </w:p>
        </w:tc>
        <w:tc>
          <w:tcPr>
            <w:tcW w:w="5859" w:type="dxa"/>
            <w:vAlign w:val="center"/>
          </w:tcPr>
          <w:p>
            <w:pPr>
              <w:spacing w:line="400" w:lineRule="exact"/>
              <w:ind w:firstLine="422" w:firstLineChars="200"/>
              <w:rPr>
                <w:rFonts w:hint="eastAsia" w:ascii="Times New Roman" w:hAnsi="Times New Roman" w:eastAsia="仿宋_GB2312" w:cs="Times New Roman"/>
                <w:color w:val="auto"/>
                <w:sz w:val="21"/>
                <w:szCs w:val="21"/>
                <w:highlight w:val="none"/>
                <w:lang w:bidi="ar"/>
              </w:rPr>
            </w:pPr>
            <w:r>
              <w:rPr>
                <w:rFonts w:hint="eastAsia" w:ascii="Times New Roman" w:hAnsi="Times New Roman" w:eastAsia="仿宋_GB2312" w:cs="Times New Roman"/>
                <w:b/>
                <w:bCs/>
                <w:color w:val="auto"/>
                <w:sz w:val="21"/>
                <w:szCs w:val="21"/>
                <w:highlight w:val="none"/>
                <w:lang w:bidi="ar"/>
              </w:rPr>
              <w:t>一档（</w:t>
            </w:r>
            <w:r>
              <w:rPr>
                <w:rFonts w:hint="eastAsia" w:ascii="Times New Roman" w:hAnsi="Times New Roman" w:cs="Times New Roman"/>
                <w:b/>
                <w:bCs/>
                <w:color w:val="auto"/>
                <w:sz w:val="21"/>
                <w:szCs w:val="21"/>
                <w:highlight w:val="none"/>
                <w:lang w:val="en-US" w:eastAsia="zh-CN" w:bidi="ar"/>
              </w:rPr>
              <w:t>5</w:t>
            </w:r>
            <w:r>
              <w:rPr>
                <w:rFonts w:hint="eastAsia" w:ascii="Times New Roman" w:hAnsi="Times New Roman" w:eastAsia="仿宋_GB2312" w:cs="Times New Roman"/>
                <w:b/>
                <w:bCs/>
                <w:color w:val="auto"/>
                <w:sz w:val="21"/>
                <w:szCs w:val="21"/>
                <w:highlight w:val="none"/>
                <w:lang w:bidi="ar"/>
              </w:rPr>
              <w:t>分）</w:t>
            </w:r>
            <w:r>
              <w:rPr>
                <w:rFonts w:hint="eastAsia" w:ascii="Times New Roman" w:hAnsi="Times New Roman" w:eastAsia="仿宋_GB2312" w:cs="Times New Roman"/>
                <w:color w:val="auto"/>
                <w:sz w:val="21"/>
                <w:szCs w:val="21"/>
                <w:highlight w:val="none"/>
                <w:lang w:bidi="ar"/>
              </w:rPr>
              <w:t>：技术培训的服务内容和措施完善，</w:t>
            </w:r>
            <w:r>
              <w:rPr>
                <w:rFonts w:hint="eastAsia" w:ascii="Times New Roman" w:hAnsi="Times New Roman" w:eastAsia="仿宋_GB2312" w:cs="Times New Roman"/>
                <w:color w:val="auto"/>
                <w:sz w:val="21"/>
                <w:szCs w:val="21"/>
                <w:highlight w:val="none"/>
                <w:lang w:val="en-US" w:eastAsia="zh-CN" w:bidi="ar"/>
              </w:rPr>
              <w:t>培训讲师职业素养、业务技能强；</w:t>
            </w:r>
            <w:r>
              <w:rPr>
                <w:rFonts w:hint="eastAsia" w:ascii="Times New Roman" w:hAnsi="Times New Roman" w:eastAsia="仿宋_GB2312" w:cs="Times New Roman"/>
                <w:color w:val="auto"/>
                <w:sz w:val="21"/>
                <w:szCs w:val="21"/>
                <w:highlight w:val="none"/>
                <w:lang w:bidi="ar"/>
              </w:rPr>
              <w:t>培训方式兼顾远程、现场等方式，培训内容针对性强，培训课时充足</w:t>
            </w:r>
            <w:r>
              <w:rPr>
                <w:rFonts w:hint="eastAsia" w:ascii="Times New Roman" w:hAnsi="Times New Roman" w:eastAsia="仿宋_GB2312" w:cs="Times New Roman"/>
                <w:color w:val="auto"/>
                <w:sz w:val="21"/>
                <w:szCs w:val="21"/>
                <w:highlight w:val="none"/>
                <w:lang w:eastAsia="zh-CN" w:bidi="ar"/>
              </w:rPr>
              <w:t>，</w:t>
            </w:r>
            <w:r>
              <w:rPr>
                <w:rFonts w:hint="eastAsia" w:ascii="Times New Roman" w:hAnsi="Times New Roman" w:eastAsia="仿宋_GB2312" w:cs="Times New Roman"/>
                <w:color w:val="auto"/>
                <w:sz w:val="21"/>
                <w:szCs w:val="21"/>
                <w:highlight w:val="none"/>
                <w:lang w:val="en-US" w:eastAsia="zh-CN" w:bidi="ar"/>
              </w:rPr>
              <w:t>方案详细</w:t>
            </w:r>
            <w:r>
              <w:rPr>
                <w:rFonts w:hint="eastAsia" w:ascii="Times New Roman" w:hAnsi="Times New Roman" w:eastAsia="仿宋_GB2312" w:cs="Times New Roman"/>
                <w:color w:val="auto"/>
                <w:sz w:val="21"/>
                <w:szCs w:val="21"/>
                <w:highlight w:val="none"/>
                <w:lang w:bidi="ar"/>
              </w:rPr>
              <w:t xml:space="preserve">； </w:t>
            </w:r>
          </w:p>
          <w:p>
            <w:pPr>
              <w:spacing w:line="400" w:lineRule="exact"/>
              <w:ind w:firstLine="422" w:firstLineChars="200"/>
              <w:rPr>
                <w:rFonts w:hint="eastAsia" w:ascii="Times New Roman" w:hAnsi="Times New Roman" w:eastAsia="仿宋_GB2312" w:cs="Times New Roman"/>
                <w:color w:val="auto"/>
                <w:sz w:val="21"/>
                <w:szCs w:val="21"/>
                <w:highlight w:val="none"/>
                <w:lang w:bidi="ar"/>
              </w:rPr>
            </w:pPr>
            <w:r>
              <w:rPr>
                <w:rFonts w:hint="eastAsia" w:ascii="Times New Roman" w:hAnsi="Times New Roman" w:eastAsia="仿宋_GB2312" w:cs="Times New Roman"/>
                <w:b/>
                <w:bCs/>
                <w:color w:val="auto"/>
                <w:sz w:val="21"/>
                <w:szCs w:val="21"/>
                <w:highlight w:val="none"/>
                <w:lang w:bidi="ar"/>
              </w:rPr>
              <w:t>二档（</w:t>
            </w:r>
            <w:r>
              <w:rPr>
                <w:rFonts w:hint="eastAsia" w:ascii="Times New Roman" w:hAnsi="Times New Roman" w:cs="Times New Roman"/>
                <w:b/>
                <w:bCs/>
                <w:color w:val="auto"/>
                <w:sz w:val="21"/>
                <w:szCs w:val="21"/>
                <w:highlight w:val="none"/>
                <w:lang w:val="en-US" w:eastAsia="zh-CN" w:bidi="ar"/>
              </w:rPr>
              <w:t>3</w:t>
            </w:r>
            <w:r>
              <w:rPr>
                <w:rFonts w:hint="eastAsia" w:ascii="Times New Roman" w:hAnsi="Times New Roman" w:eastAsia="仿宋_GB2312" w:cs="Times New Roman"/>
                <w:b/>
                <w:bCs/>
                <w:color w:val="auto"/>
                <w:sz w:val="21"/>
                <w:szCs w:val="21"/>
                <w:highlight w:val="none"/>
                <w:lang w:bidi="ar"/>
              </w:rPr>
              <w:t>分）</w:t>
            </w:r>
            <w:r>
              <w:rPr>
                <w:rFonts w:hint="eastAsia" w:ascii="Times New Roman" w:hAnsi="Times New Roman" w:eastAsia="仿宋_GB2312" w:cs="Times New Roman"/>
                <w:color w:val="auto"/>
                <w:sz w:val="21"/>
                <w:szCs w:val="21"/>
                <w:highlight w:val="none"/>
                <w:lang w:bidi="ar"/>
              </w:rPr>
              <w:t>：培训方式及培训内容较好服务本项目，</w:t>
            </w:r>
            <w:r>
              <w:rPr>
                <w:rFonts w:hint="eastAsia" w:ascii="Times New Roman" w:hAnsi="Times New Roman" w:eastAsia="仿宋_GB2312" w:cs="Times New Roman"/>
                <w:color w:val="auto"/>
                <w:sz w:val="21"/>
                <w:szCs w:val="21"/>
                <w:highlight w:val="none"/>
                <w:lang w:val="en-US" w:eastAsia="zh-CN" w:bidi="ar"/>
              </w:rPr>
              <w:t>培训方式单一，</w:t>
            </w:r>
            <w:r>
              <w:rPr>
                <w:rFonts w:hint="eastAsia" w:ascii="Times New Roman" w:hAnsi="Times New Roman" w:eastAsia="仿宋_GB2312" w:cs="Times New Roman"/>
                <w:color w:val="auto"/>
                <w:sz w:val="21"/>
                <w:szCs w:val="21"/>
                <w:highlight w:val="none"/>
                <w:lang w:bidi="ar"/>
              </w:rPr>
              <w:t>培训课时较充足；</w:t>
            </w:r>
          </w:p>
          <w:p>
            <w:pPr>
              <w:spacing w:line="400" w:lineRule="exact"/>
              <w:ind w:firstLine="422" w:firstLineChars="200"/>
              <w:rPr>
                <w:rFonts w:hint="eastAsia" w:ascii="Times New Roman" w:hAnsi="Times New Roman" w:eastAsia="仿宋_GB2312" w:cs="Times New Roman"/>
                <w:color w:val="auto"/>
                <w:sz w:val="21"/>
                <w:szCs w:val="21"/>
                <w:highlight w:val="none"/>
                <w:lang w:bidi="ar"/>
              </w:rPr>
            </w:pPr>
            <w:r>
              <w:rPr>
                <w:rFonts w:hint="eastAsia" w:ascii="Times New Roman" w:hAnsi="Times New Roman" w:eastAsia="仿宋_GB2312" w:cs="Times New Roman"/>
                <w:b/>
                <w:bCs/>
                <w:color w:val="auto"/>
                <w:sz w:val="21"/>
                <w:szCs w:val="21"/>
                <w:highlight w:val="none"/>
                <w:lang w:bidi="ar"/>
              </w:rPr>
              <w:t>二档（</w:t>
            </w:r>
            <w:r>
              <w:rPr>
                <w:rFonts w:hint="eastAsia" w:ascii="Times New Roman" w:hAnsi="Times New Roman" w:cs="Times New Roman"/>
                <w:b/>
                <w:bCs/>
                <w:color w:val="auto"/>
                <w:sz w:val="21"/>
                <w:szCs w:val="21"/>
                <w:highlight w:val="none"/>
                <w:lang w:val="en-US" w:eastAsia="zh-CN" w:bidi="ar"/>
              </w:rPr>
              <w:t>1</w:t>
            </w:r>
            <w:r>
              <w:rPr>
                <w:rFonts w:hint="eastAsia" w:ascii="Times New Roman" w:hAnsi="Times New Roman" w:eastAsia="仿宋_GB2312" w:cs="Times New Roman"/>
                <w:b/>
                <w:bCs/>
                <w:color w:val="auto"/>
                <w:sz w:val="21"/>
                <w:szCs w:val="21"/>
                <w:highlight w:val="none"/>
                <w:lang w:bidi="ar"/>
              </w:rPr>
              <w:t>分）</w:t>
            </w:r>
            <w:r>
              <w:rPr>
                <w:rFonts w:hint="eastAsia" w:ascii="Times New Roman" w:hAnsi="Times New Roman" w:eastAsia="仿宋_GB2312" w:cs="Times New Roman"/>
                <w:color w:val="auto"/>
                <w:sz w:val="21"/>
                <w:szCs w:val="21"/>
                <w:highlight w:val="none"/>
                <w:lang w:bidi="ar"/>
              </w:rPr>
              <w:t>：培训方案满足采购需求，内容简单。</w:t>
            </w:r>
          </w:p>
          <w:p>
            <w:pPr>
              <w:spacing w:line="400" w:lineRule="exact"/>
              <w:ind w:firstLine="422" w:firstLineChars="200"/>
              <w:rPr>
                <w:rFonts w:hint="eastAsia" w:ascii="Times New Roman" w:hAnsi="Times New Roman" w:eastAsia="仿宋_GB2312" w:cs="仿宋_GB2312"/>
                <w:b/>
                <w:bCs/>
                <w:color w:val="auto"/>
                <w:kern w:val="0"/>
                <w:sz w:val="21"/>
                <w:szCs w:val="21"/>
                <w:highlight w:val="none"/>
              </w:rPr>
            </w:pPr>
            <w:r>
              <w:rPr>
                <w:rFonts w:hint="eastAsia" w:ascii="Times New Roman" w:hAnsi="Times New Roman" w:eastAsia="仿宋_GB2312" w:cs="Times New Roman"/>
                <w:b/>
                <w:bCs/>
                <w:color w:val="auto"/>
                <w:sz w:val="21"/>
                <w:szCs w:val="21"/>
                <w:highlight w:val="none"/>
                <w:lang w:bidi="ar"/>
              </w:rPr>
              <w:t>注：未提供方案或提供的内容与本项目无关的得0分。</w:t>
            </w:r>
          </w:p>
        </w:tc>
        <w:tc>
          <w:tcPr>
            <w:tcW w:w="967" w:type="dxa"/>
            <w:vAlign w:val="center"/>
          </w:tcPr>
          <w:p>
            <w:pPr>
              <w:spacing w:line="360" w:lineRule="exact"/>
              <w:jc w:val="center"/>
              <w:rPr>
                <w:rFonts w:hint="eastAsia" w:ascii="Times New Roman" w:hAnsi="Times New Roman" w:eastAsia="仿宋_GB2312" w:cs="仿宋_GB2312"/>
                <w:b/>
                <w:bCs/>
                <w:color w:val="auto"/>
                <w:sz w:val="21"/>
                <w:szCs w:val="21"/>
                <w:highlight w:val="none"/>
                <w:lang w:eastAsia="zh-CN"/>
              </w:rPr>
            </w:pPr>
            <w:r>
              <w:rPr>
                <w:rFonts w:hint="eastAsia" w:ascii="Times New Roman" w:hAnsi="Times New Roman" w:cs="仿宋_GB2312"/>
                <w:b/>
                <w:bCs/>
                <w:color w:val="auto"/>
                <w:sz w:val="21"/>
                <w:szCs w:val="21"/>
                <w:highlight w:val="none"/>
                <w:lang w:val="en-US" w:eastAsia="zh-CN"/>
              </w:rPr>
              <w:t>5</w:t>
            </w:r>
          </w:p>
        </w:tc>
        <w:tc>
          <w:tcPr>
            <w:tcW w:w="1550" w:type="dxa"/>
            <w:vAlign w:val="center"/>
          </w:tcPr>
          <w:p>
            <w:pPr>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技术培训方案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49" w:type="dxa"/>
            <w:vAlign w:val="center"/>
          </w:tcPr>
          <w:p>
            <w:pPr>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售后服务方案分</w:t>
            </w:r>
          </w:p>
        </w:tc>
        <w:tc>
          <w:tcPr>
            <w:tcW w:w="1090" w:type="dxa"/>
            <w:vAlign w:val="center"/>
          </w:tcPr>
          <w:p>
            <w:pPr>
              <w:widowControl/>
              <w:spacing w:line="360" w:lineRule="exact"/>
              <w:jc w:val="center"/>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售后服务方案</w:t>
            </w:r>
          </w:p>
        </w:tc>
        <w:tc>
          <w:tcPr>
            <w:tcW w:w="5859" w:type="dxa"/>
            <w:vAlign w:val="center"/>
          </w:tcPr>
          <w:p>
            <w:pPr>
              <w:pStyle w:val="33"/>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一档（10分）</w:t>
            </w:r>
            <w:r>
              <w:rPr>
                <w:rFonts w:hint="eastAsia" w:ascii="Times New Roman" w:hAnsi="Times New Roman" w:eastAsia="仿宋_GB2312" w:cs="仿宋_GB2312"/>
                <w:color w:val="auto"/>
                <w:sz w:val="21"/>
                <w:szCs w:val="21"/>
                <w:highlight w:val="none"/>
              </w:rPr>
              <w:t>：售后服务方案及承诺详细、全面，各项内容编制思路合理、完整周全，安排有专职售后服务人员且有详细的工作标准及人员服务流程，职责明确，故障出现解决方案、免费保修期外维修方案详细全面、可操作性强，故障响应时间、到达现场维护时间优于采购要求，有质保期内的免费保修等条款；有优化服务方案，并能提供其他售后服务（如备品零部件的优惠、质保期后的服务优惠等）或其他实质性的优惠措施；定期回访，有完善预警、备件管理以及售后服务跟踪式服务措施，有详细完整的工作标准及人员服务流程；</w:t>
            </w:r>
          </w:p>
          <w:p>
            <w:pPr>
              <w:pStyle w:val="33"/>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二档（6分）</w:t>
            </w:r>
            <w:r>
              <w:rPr>
                <w:rFonts w:hint="eastAsia" w:ascii="Times New Roman" w:hAnsi="Times New Roman" w:eastAsia="仿宋_GB2312" w:cs="仿宋_GB2312"/>
                <w:color w:val="auto"/>
                <w:sz w:val="21"/>
                <w:szCs w:val="21"/>
                <w:highlight w:val="none"/>
              </w:rPr>
              <w:t>：供应商的售后服务方案能较好满足采购要求，售后服务保障或维修响应时间等售后服务方案略优于采购需求，符合实际且有较强的针对性；有定期回访制度，有主要零配件储备供应清单，常用的、容易损坏的备品备件及易损件配备的齐全及价格合理</w:t>
            </w:r>
            <w:r>
              <w:rPr>
                <w:rFonts w:hint="eastAsia" w:ascii="Times New Roman" w:hAnsi="Times New Roman" w:eastAsia="仿宋_GB2312" w:cs="仿宋_GB2312"/>
                <w:color w:val="auto"/>
                <w:sz w:val="21"/>
                <w:szCs w:val="21"/>
                <w:highlight w:val="none"/>
                <w:lang w:eastAsia="zh-CN"/>
              </w:rPr>
              <w:t>，</w:t>
            </w:r>
            <w:r>
              <w:rPr>
                <w:rFonts w:hint="eastAsia" w:ascii="Times New Roman" w:hAnsi="Times New Roman" w:eastAsia="仿宋_GB2312" w:cs="仿宋_GB2312"/>
                <w:color w:val="auto"/>
                <w:sz w:val="21"/>
                <w:szCs w:val="21"/>
                <w:highlight w:val="none"/>
              </w:rPr>
              <w:t xml:space="preserve">有保修期外维修方案； </w:t>
            </w:r>
          </w:p>
          <w:p>
            <w:pPr>
              <w:pStyle w:val="33"/>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b/>
                <w:bCs/>
                <w:color w:val="auto"/>
                <w:sz w:val="21"/>
                <w:szCs w:val="21"/>
                <w:highlight w:val="none"/>
              </w:rPr>
              <w:t>三档（3分）</w:t>
            </w:r>
            <w:r>
              <w:rPr>
                <w:rFonts w:hint="eastAsia" w:ascii="Times New Roman" w:hAnsi="Times New Roman" w:eastAsia="仿宋_GB2312" w:cs="仿宋_GB2312"/>
                <w:color w:val="auto"/>
                <w:sz w:val="21"/>
                <w:szCs w:val="21"/>
                <w:highlight w:val="none"/>
              </w:rPr>
              <w:t>：供应商的售后服务方基本满足采购要求，售后服务保障或维修响应时间方案针对性、可行性一般。</w:t>
            </w:r>
          </w:p>
          <w:p>
            <w:pPr>
              <w:pStyle w:val="33"/>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rPr>
              <w:t>注：</w:t>
            </w:r>
            <w:r>
              <w:rPr>
                <w:rFonts w:ascii="Times New Roman" w:hAnsi="Times New Roman" w:eastAsia="仿宋_GB2312" w:cs="仿宋_GB2312"/>
                <w:b/>
                <w:bCs/>
                <w:color w:val="auto"/>
                <w:sz w:val="21"/>
                <w:szCs w:val="21"/>
                <w:highlight w:val="none"/>
              </w:rPr>
              <w:t>1.该方案内容可以包括：（</w:t>
            </w:r>
            <w:r>
              <w:rPr>
                <w:rFonts w:hint="eastAsia" w:ascii="Times New Roman" w:hAnsi="Times New Roman" w:eastAsia="仿宋_GB2312" w:cs="仿宋_GB2312"/>
                <w:b/>
                <w:bCs/>
                <w:color w:val="auto"/>
                <w:sz w:val="21"/>
                <w:szCs w:val="21"/>
                <w:highlight w:val="none"/>
                <w:lang w:val="en-US" w:eastAsia="zh-CN"/>
              </w:rPr>
              <w:t>1</w:t>
            </w:r>
            <w:r>
              <w:rPr>
                <w:rFonts w:ascii="Times New Roman" w:hAnsi="Times New Roman" w:eastAsia="仿宋_GB2312" w:cs="仿宋_GB2312"/>
                <w:b/>
                <w:bCs/>
                <w:color w:val="auto"/>
                <w:sz w:val="21"/>
                <w:szCs w:val="21"/>
                <w:highlight w:val="none"/>
              </w:rPr>
              <w:t>）定期回访维护方案；（</w:t>
            </w:r>
            <w:r>
              <w:rPr>
                <w:rFonts w:hint="eastAsia" w:ascii="Times New Roman" w:hAnsi="Times New Roman" w:eastAsia="仿宋_GB2312" w:cs="仿宋_GB2312"/>
                <w:b/>
                <w:bCs/>
                <w:color w:val="auto"/>
                <w:sz w:val="21"/>
                <w:szCs w:val="21"/>
                <w:highlight w:val="none"/>
                <w:lang w:val="en-US" w:eastAsia="zh-CN"/>
              </w:rPr>
              <w:t>2</w:t>
            </w:r>
            <w:r>
              <w:rPr>
                <w:rFonts w:ascii="Times New Roman" w:hAnsi="Times New Roman" w:eastAsia="仿宋_GB2312" w:cs="仿宋_GB2312"/>
                <w:b/>
                <w:bCs/>
                <w:color w:val="auto"/>
                <w:sz w:val="21"/>
                <w:szCs w:val="21"/>
                <w:highlight w:val="none"/>
              </w:rPr>
              <w:t>）售后服务技术支持（包括售后服务机构、技术人员等）；（</w:t>
            </w:r>
            <w:r>
              <w:rPr>
                <w:rFonts w:hint="eastAsia" w:ascii="Times New Roman" w:hAnsi="Times New Roman" w:eastAsia="仿宋_GB2312" w:cs="仿宋_GB2312"/>
                <w:b/>
                <w:bCs/>
                <w:color w:val="auto"/>
                <w:sz w:val="21"/>
                <w:szCs w:val="21"/>
                <w:highlight w:val="none"/>
                <w:lang w:val="en-US" w:eastAsia="zh-CN"/>
              </w:rPr>
              <w:t>3</w:t>
            </w:r>
            <w:r>
              <w:rPr>
                <w:rFonts w:ascii="Times New Roman" w:hAnsi="Times New Roman" w:eastAsia="仿宋_GB2312" w:cs="仿宋_GB2312"/>
                <w:b/>
                <w:bCs/>
                <w:color w:val="auto"/>
                <w:sz w:val="21"/>
                <w:szCs w:val="21"/>
                <w:highlight w:val="none"/>
              </w:rPr>
              <w:t>）维修应急预案；（</w:t>
            </w:r>
            <w:r>
              <w:rPr>
                <w:rFonts w:hint="eastAsia" w:ascii="Times New Roman" w:hAnsi="Times New Roman" w:eastAsia="仿宋_GB2312" w:cs="仿宋_GB2312"/>
                <w:b/>
                <w:bCs/>
                <w:color w:val="auto"/>
                <w:sz w:val="21"/>
                <w:szCs w:val="21"/>
                <w:highlight w:val="none"/>
                <w:lang w:val="en-US" w:eastAsia="zh-CN"/>
              </w:rPr>
              <w:t>4</w:t>
            </w:r>
            <w:r>
              <w:rPr>
                <w:rFonts w:ascii="Times New Roman" w:hAnsi="Times New Roman" w:eastAsia="仿宋_GB2312" w:cs="仿宋_GB2312"/>
                <w:b/>
                <w:bCs/>
                <w:color w:val="auto"/>
                <w:sz w:val="21"/>
                <w:szCs w:val="21"/>
                <w:highlight w:val="none"/>
              </w:rPr>
              <w:t>）零配件储备供应；（</w:t>
            </w:r>
            <w:r>
              <w:rPr>
                <w:rFonts w:hint="eastAsia" w:ascii="Times New Roman" w:hAnsi="Times New Roman" w:eastAsia="仿宋_GB2312" w:cs="仿宋_GB2312"/>
                <w:b/>
                <w:bCs/>
                <w:color w:val="auto"/>
                <w:sz w:val="21"/>
                <w:szCs w:val="21"/>
                <w:highlight w:val="none"/>
                <w:lang w:val="en-US" w:eastAsia="zh-CN"/>
              </w:rPr>
              <w:t>5</w:t>
            </w:r>
            <w:r>
              <w:rPr>
                <w:rFonts w:ascii="Times New Roman" w:hAnsi="Times New Roman" w:eastAsia="仿宋_GB2312" w:cs="仿宋_GB2312"/>
                <w:b/>
                <w:bCs/>
                <w:color w:val="auto"/>
                <w:sz w:val="21"/>
                <w:szCs w:val="21"/>
                <w:highlight w:val="none"/>
              </w:rPr>
              <w:t>）保修期外维修方案。</w:t>
            </w:r>
          </w:p>
          <w:p>
            <w:pPr>
              <w:pStyle w:val="31"/>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Times New Roman" w:hAnsi="Times New Roman" w:eastAsia="仿宋_GB2312" w:cs="仿宋_GB2312"/>
                <w:color w:val="auto"/>
                <w:sz w:val="21"/>
                <w:szCs w:val="21"/>
                <w:highlight w:val="none"/>
              </w:rPr>
            </w:pPr>
            <w:r>
              <w:rPr>
                <w:rFonts w:ascii="Times New Roman" w:hAnsi="Times New Roman" w:eastAsia="仿宋_GB2312" w:cs="仿宋_GB2312"/>
                <w:b/>
                <w:bCs/>
                <w:color w:val="auto"/>
                <w:sz w:val="21"/>
                <w:szCs w:val="21"/>
                <w:highlight w:val="none"/>
              </w:rPr>
              <w:t>2.未提供方案或提供的内容与本项目无关的得0分。</w:t>
            </w:r>
          </w:p>
        </w:tc>
        <w:tc>
          <w:tcPr>
            <w:tcW w:w="967"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ascii="Times New Roman" w:hAnsi="Times New Roman" w:eastAsia="仿宋_GB2312" w:cs="仿宋_GB2312"/>
                <w:b/>
                <w:bCs/>
                <w:color w:val="auto"/>
                <w:sz w:val="21"/>
                <w:szCs w:val="21"/>
                <w:highlight w:val="none"/>
              </w:rPr>
              <w:t>1</w:t>
            </w:r>
            <w:r>
              <w:rPr>
                <w:rFonts w:hint="eastAsia" w:ascii="Times New Roman" w:hAnsi="Times New Roman" w:eastAsia="仿宋_GB2312" w:cs="仿宋_GB2312"/>
                <w:b/>
                <w:bCs/>
                <w:color w:val="auto"/>
                <w:sz w:val="21"/>
                <w:szCs w:val="21"/>
                <w:highlight w:val="none"/>
              </w:rPr>
              <w:t>0</w:t>
            </w:r>
          </w:p>
        </w:tc>
        <w:tc>
          <w:tcPr>
            <w:tcW w:w="1550" w:type="dxa"/>
            <w:vAlign w:val="center"/>
          </w:tcPr>
          <w:p>
            <w:pPr>
              <w:spacing w:line="360" w:lineRule="exact"/>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color w:val="auto"/>
                <w:sz w:val="21"/>
                <w:szCs w:val="21"/>
                <w:highlight w:val="none"/>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pPr>
              <w:pStyle w:val="31"/>
              <w:spacing w:line="400" w:lineRule="exact"/>
              <w:ind w:firstLine="422" w:firstLineChars="200"/>
              <w:jc w:val="center"/>
              <w:rPr>
                <w:rFonts w:hint="eastAsia" w:ascii="Times New Roman" w:hAnsi="Times New Roman" w:eastAsia="仿宋_GB2312" w:cs="仿宋_GB2312"/>
                <w:b/>
                <w:bCs/>
                <w:color w:val="auto"/>
                <w:sz w:val="21"/>
                <w:szCs w:val="21"/>
                <w:highlight w:val="none"/>
              </w:rPr>
            </w:pPr>
            <w:r>
              <w:rPr>
                <w:rFonts w:hint="eastAsia" w:ascii="Times New Roman" w:hAnsi="Times New Roman" w:eastAsia="仿宋_GB2312" w:cs="仿宋_GB2312"/>
                <w:b/>
                <w:bCs/>
                <w:color w:val="auto"/>
                <w:sz w:val="21"/>
                <w:szCs w:val="21"/>
                <w:highlight w:val="none"/>
              </w:rPr>
              <w:t>主观分总分</w:t>
            </w:r>
          </w:p>
        </w:tc>
        <w:tc>
          <w:tcPr>
            <w:tcW w:w="967" w:type="dxa"/>
            <w:vAlign w:val="center"/>
          </w:tcPr>
          <w:p>
            <w:pPr>
              <w:spacing w:line="360" w:lineRule="exact"/>
              <w:jc w:val="center"/>
              <w:rPr>
                <w:rFonts w:hint="default" w:ascii="Times New Roman" w:hAnsi="Times New Roman" w:eastAsia="仿宋_GB2312" w:cs="仿宋_GB2312"/>
                <w:b/>
                <w:bCs/>
                <w:color w:val="auto"/>
                <w:sz w:val="21"/>
                <w:szCs w:val="21"/>
                <w:highlight w:val="none"/>
                <w:lang w:val="en" w:eastAsia="zh-CN"/>
              </w:rPr>
            </w:pPr>
            <w:r>
              <w:rPr>
                <w:rFonts w:hint="default" w:ascii="Times New Roman" w:hAnsi="Times New Roman" w:cs="仿宋_GB2312"/>
                <w:b/>
                <w:bCs/>
                <w:color w:val="auto"/>
                <w:sz w:val="21"/>
                <w:szCs w:val="21"/>
                <w:highlight w:val="none"/>
                <w:lang w:val="en" w:eastAsia="zh-CN"/>
              </w:rPr>
              <w:t>30</w:t>
            </w:r>
          </w:p>
        </w:tc>
        <w:tc>
          <w:tcPr>
            <w:tcW w:w="1550" w:type="dxa"/>
            <w:vAlign w:val="center"/>
          </w:tcPr>
          <w:p>
            <w:pPr>
              <w:spacing w:line="360" w:lineRule="exact"/>
              <w:jc w:val="center"/>
              <w:rPr>
                <w:rFonts w:hint="eastAsia" w:ascii="Times New Roman" w:hAnsi="Times New Roman" w:eastAsia="仿宋_GB2312" w:cs="仿宋_GB2312"/>
                <w:color w:val="auto"/>
                <w:sz w:val="21"/>
                <w:szCs w:val="21"/>
                <w:highlight w:val="none"/>
              </w:rPr>
            </w:pPr>
          </w:p>
        </w:tc>
      </w:tr>
    </w:tbl>
    <w:p>
      <w:pPr>
        <w:pStyle w:val="12"/>
        <w:ind w:left="0" w:leftChars="0"/>
        <w:rPr>
          <w:rFonts w:ascii="Times New Roman" w:hAnsi="Times New Roman"/>
          <w:color w:val="auto"/>
          <w:sz w:val="21"/>
          <w:szCs w:val="21"/>
          <w:highlight w:val="none"/>
        </w:rPr>
      </w:pPr>
    </w:p>
    <w:p>
      <w:pPr>
        <w:spacing w:line="390" w:lineRule="exact"/>
        <w:ind w:right="-256" w:rightChars="-80" w:firstLine="236" w:firstLineChars="98"/>
        <w:rPr>
          <w:rFonts w:ascii="Times New Roman" w:hAnsi="Times New Roman" w:eastAsia="仿宋_GB2312"/>
          <w:b/>
          <w:color w:val="auto"/>
          <w:sz w:val="24"/>
          <w:highlight w:val="none"/>
        </w:rPr>
      </w:pPr>
      <w:r>
        <w:rPr>
          <w:rFonts w:hint="eastAsia" w:ascii="Times New Roman" w:hAnsi="Times New Roman" w:eastAsia="仿宋_GB2312"/>
          <w:b/>
          <w:color w:val="auto"/>
          <w:sz w:val="24"/>
          <w:highlight w:val="none"/>
        </w:rPr>
        <w:t>（三）总得分=客观分+主观分</w:t>
      </w:r>
    </w:p>
    <w:p>
      <w:pPr>
        <w:adjustRightInd w:val="0"/>
        <w:spacing w:line="400" w:lineRule="exact"/>
        <w:ind w:firstLine="482" w:firstLineChars="200"/>
        <w:jc w:val="left"/>
        <w:textAlignment w:val="baseline"/>
        <w:rPr>
          <w:rFonts w:hint="eastAsia" w:ascii="Times New Roman" w:hAnsi="Times New Roman" w:eastAsia="仿宋_GB2312"/>
          <w:b/>
          <w:color w:val="auto"/>
          <w:kern w:val="0"/>
          <w:sz w:val="24"/>
          <w:highlight w:val="none"/>
        </w:rPr>
      </w:pPr>
      <w:bookmarkStart w:id="4" w:name="gxebd_pack_1_EvalFactorScoreEnd"/>
      <w:bookmarkEnd w:id="4"/>
      <w:r>
        <w:rPr>
          <w:rFonts w:hint="eastAsia" w:ascii="Times New Roman" w:hAnsi="Times New Roman" w:eastAsia="仿宋_GB2312"/>
          <w:b/>
          <w:color w:val="auto"/>
          <w:kern w:val="0"/>
          <w:sz w:val="24"/>
          <w:highlight w:val="none"/>
        </w:rPr>
        <w:t>三、</w:t>
      </w:r>
      <w:r>
        <w:rPr>
          <w:rFonts w:hint="eastAsia" w:ascii="Times New Roman" w:hAnsi="Times New Roman" w:eastAsia="仿宋_GB2312" w:cs="仿宋_GB2312"/>
          <w:b/>
          <w:color w:val="auto"/>
          <w:sz w:val="24"/>
          <w:highlight w:val="none"/>
        </w:rPr>
        <w:t>成交候选供应商推荐原则</w:t>
      </w:r>
    </w:p>
    <w:p>
      <w:pPr>
        <w:adjustRightInd w:val="0"/>
        <w:spacing w:line="400" w:lineRule="exact"/>
        <w:ind w:firstLine="482" w:firstLineChars="200"/>
        <w:jc w:val="left"/>
        <w:textAlignment w:val="baseline"/>
        <w:rPr>
          <w:rFonts w:hint="eastAsia" w:ascii="Times New Roman" w:hAnsi="Times New Roman" w:eastAsia="仿宋_GB2312"/>
          <w:b/>
          <w:color w:val="auto"/>
          <w:kern w:val="0"/>
          <w:sz w:val="24"/>
          <w:highlight w:val="none"/>
        </w:rPr>
      </w:pPr>
      <w:r>
        <w:rPr>
          <w:rFonts w:hint="eastAsia" w:ascii="Times New Roman" w:hAnsi="Times New Roman" w:eastAsia="仿宋_GB2312"/>
          <w:b/>
          <w:color w:val="auto"/>
          <w:kern w:val="0"/>
          <w:sz w:val="24"/>
          <w:highlight w:val="none"/>
        </w:rPr>
        <w:t>评</w:t>
      </w:r>
      <w:r>
        <w:rPr>
          <w:rFonts w:hint="eastAsia" w:ascii="Times New Roman" w:hAnsi="Times New Roman"/>
          <w:b/>
          <w:color w:val="auto"/>
          <w:kern w:val="0"/>
          <w:sz w:val="24"/>
          <w:highlight w:val="none"/>
          <w:lang w:eastAsia="zh-CN"/>
        </w:rPr>
        <w:t>审</w:t>
      </w:r>
      <w:r>
        <w:rPr>
          <w:rFonts w:hint="eastAsia" w:ascii="Times New Roman" w:hAnsi="Times New Roman" w:eastAsia="仿宋_GB2312"/>
          <w:b/>
          <w:color w:val="auto"/>
          <w:kern w:val="0"/>
          <w:sz w:val="24"/>
          <w:highlight w:val="none"/>
        </w:rPr>
        <w:t>委员会将根据综合得分由高到低排列次序（得分相同时，以报价由低到高顺序排列；得分相同且报价相同的，按技术指标优劣顺序排列）并推荐综合得分前三名为</w:t>
      </w:r>
      <w:r>
        <w:rPr>
          <w:rFonts w:hint="eastAsia" w:ascii="Times New Roman" w:hAnsi="Times New Roman" w:eastAsia="仿宋_GB2312" w:cs="仿宋_GB2312"/>
          <w:b/>
          <w:color w:val="auto"/>
          <w:sz w:val="24"/>
          <w:highlight w:val="none"/>
        </w:rPr>
        <w:t>成交候选供应商</w:t>
      </w:r>
      <w:r>
        <w:rPr>
          <w:rFonts w:hint="eastAsia" w:ascii="Times New Roman" w:hAnsi="Times New Roman" w:eastAsia="仿宋_GB2312"/>
          <w:b/>
          <w:color w:val="auto"/>
          <w:kern w:val="0"/>
          <w:sz w:val="24"/>
          <w:highlight w:val="none"/>
        </w:rPr>
        <w:t>。采购人应当确定评审委员会推荐排名第一的</w:t>
      </w:r>
      <w:r>
        <w:rPr>
          <w:rFonts w:hint="eastAsia" w:ascii="Times New Roman" w:hAnsi="Times New Roman" w:eastAsia="仿宋_GB2312" w:cs="仿宋_GB2312"/>
          <w:b/>
          <w:color w:val="auto"/>
          <w:sz w:val="24"/>
          <w:highlight w:val="none"/>
        </w:rPr>
        <w:t>成交候选供应商</w:t>
      </w:r>
      <w:r>
        <w:rPr>
          <w:rFonts w:hint="eastAsia" w:ascii="Times New Roman" w:hAnsi="Times New Roman" w:eastAsia="仿宋_GB2312"/>
          <w:b/>
          <w:color w:val="auto"/>
          <w:kern w:val="0"/>
          <w:sz w:val="24"/>
          <w:highlight w:val="none"/>
        </w:rPr>
        <w:t>为</w:t>
      </w:r>
      <w:r>
        <w:rPr>
          <w:rFonts w:hint="eastAsia" w:ascii="Times New Roman" w:hAnsi="Times New Roman" w:eastAsia="仿宋_GB2312" w:cs="仿宋_GB2312"/>
          <w:b/>
          <w:color w:val="auto"/>
          <w:sz w:val="24"/>
          <w:highlight w:val="none"/>
        </w:rPr>
        <w:t>成交供应商</w:t>
      </w:r>
      <w:r>
        <w:rPr>
          <w:rFonts w:hint="eastAsia" w:ascii="Times New Roman" w:hAnsi="Times New Roman" w:eastAsia="仿宋_GB2312"/>
          <w:b/>
          <w:color w:val="auto"/>
          <w:kern w:val="0"/>
          <w:sz w:val="24"/>
          <w:highlight w:val="none"/>
        </w:rPr>
        <w:t>。</w:t>
      </w:r>
      <w:bookmarkStart w:id="5" w:name="_Hlk93676949"/>
      <w:r>
        <w:rPr>
          <w:rFonts w:hint="eastAsia" w:ascii="Times New Roman" w:hAnsi="Times New Roman" w:eastAsia="仿宋_GB2312"/>
          <w:b/>
          <w:color w:val="auto"/>
          <w:kern w:val="0"/>
          <w:sz w:val="24"/>
          <w:highlight w:val="none"/>
        </w:rPr>
        <w:t>排名第一的</w:t>
      </w:r>
      <w:r>
        <w:rPr>
          <w:rFonts w:hint="eastAsia" w:ascii="Times New Roman" w:hAnsi="Times New Roman" w:eastAsia="仿宋_GB2312" w:cs="仿宋_GB2312"/>
          <w:b/>
          <w:color w:val="auto"/>
          <w:sz w:val="24"/>
          <w:highlight w:val="none"/>
        </w:rPr>
        <w:t>成交候选供应商</w:t>
      </w:r>
      <w:r>
        <w:rPr>
          <w:rFonts w:hint="eastAsia" w:ascii="Times New Roman" w:hAnsi="Times New Roman" w:eastAsia="仿宋_GB2312"/>
          <w:b/>
          <w:color w:val="auto"/>
          <w:kern w:val="0"/>
          <w:sz w:val="24"/>
          <w:highlight w:val="none"/>
        </w:rPr>
        <w:t>放弃</w:t>
      </w:r>
      <w:r>
        <w:rPr>
          <w:rFonts w:hint="eastAsia" w:ascii="Times New Roman" w:hAnsi="Times New Roman"/>
          <w:b/>
          <w:color w:val="auto"/>
          <w:kern w:val="0"/>
          <w:sz w:val="24"/>
          <w:highlight w:val="none"/>
          <w:lang w:eastAsia="zh-CN"/>
        </w:rPr>
        <w:t>成交</w:t>
      </w:r>
      <w:r>
        <w:rPr>
          <w:rFonts w:hint="eastAsia" w:ascii="Times New Roman" w:hAnsi="Times New Roman" w:eastAsia="仿宋_GB2312"/>
          <w:b/>
          <w:color w:val="auto"/>
          <w:kern w:val="0"/>
          <w:sz w:val="24"/>
          <w:highlight w:val="none"/>
        </w:rPr>
        <w:t>、因不可抗力提出不能履行合同，</w:t>
      </w:r>
      <w:bookmarkEnd w:id="5"/>
      <w:r>
        <w:rPr>
          <w:rFonts w:hint="eastAsia" w:ascii="Times New Roman" w:hAnsi="Times New Roman" w:eastAsia="仿宋_GB2312"/>
          <w:b/>
          <w:color w:val="auto"/>
          <w:kern w:val="0"/>
          <w:sz w:val="24"/>
          <w:highlight w:val="none"/>
        </w:rPr>
        <w:t>采购人或采购代理机构应将该情况报政府采购监督管理部门，从合格的</w:t>
      </w:r>
      <w:r>
        <w:rPr>
          <w:rFonts w:hint="eastAsia" w:ascii="Times New Roman" w:hAnsi="Times New Roman" w:eastAsia="仿宋_GB2312" w:cs="仿宋_GB2312"/>
          <w:b/>
          <w:color w:val="auto"/>
          <w:sz w:val="24"/>
          <w:highlight w:val="none"/>
        </w:rPr>
        <w:t>成交候选供应商</w:t>
      </w:r>
      <w:r>
        <w:rPr>
          <w:rFonts w:hint="eastAsia" w:ascii="Times New Roman" w:hAnsi="Times New Roman" w:eastAsia="仿宋_GB2312"/>
          <w:b/>
          <w:color w:val="auto"/>
          <w:kern w:val="0"/>
          <w:sz w:val="24"/>
          <w:highlight w:val="none"/>
        </w:rPr>
        <w:t>中另行确定</w:t>
      </w:r>
      <w:r>
        <w:rPr>
          <w:rFonts w:hint="eastAsia" w:ascii="Times New Roman" w:hAnsi="Times New Roman" w:eastAsia="仿宋_GB2312" w:cs="仿宋_GB2312"/>
          <w:b/>
          <w:color w:val="auto"/>
          <w:sz w:val="24"/>
          <w:highlight w:val="none"/>
        </w:rPr>
        <w:t>成交供应商</w:t>
      </w:r>
      <w:r>
        <w:rPr>
          <w:rFonts w:hint="eastAsia" w:ascii="Times New Roman" w:hAnsi="Times New Roman" w:eastAsia="仿宋_GB2312"/>
          <w:b/>
          <w:color w:val="auto"/>
          <w:kern w:val="0"/>
          <w:sz w:val="24"/>
          <w:highlight w:val="none"/>
        </w:rPr>
        <w:t>或重新开展政府采购活动。</w:t>
      </w:r>
    </w:p>
    <w:p>
      <w:pPr>
        <w:adjustRightInd w:val="0"/>
        <w:spacing w:line="400" w:lineRule="exact"/>
        <w:ind w:firstLine="482" w:firstLineChars="200"/>
        <w:jc w:val="left"/>
        <w:textAlignment w:val="baseline"/>
        <w:rPr>
          <w:rFonts w:hint="eastAsia" w:ascii="Times New Roman" w:hAnsi="Times New Roman" w:eastAsia="仿宋_GB2312"/>
          <w:b/>
          <w:bCs/>
          <w:color w:val="auto"/>
          <w:sz w:val="24"/>
          <w:highlight w:val="none"/>
        </w:rPr>
      </w:pPr>
      <w:r>
        <w:rPr>
          <w:rFonts w:hint="eastAsia" w:ascii="Times New Roman" w:hAnsi="Times New Roman" w:eastAsia="仿宋_GB2312"/>
          <w:b/>
          <w:color w:val="auto"/>
          <w:kern w:val="0"/>
          <w:sz w:val="24"/>
          <w:highlight w:val="none"/>
        </w:rPr>
        <w:t>在</w:t>
      </w:r>
      <w:r>
        <w:rPr>
          <w:rFonts w:hint="eastAsia" w:ascii="Times New Roman" w:hAnsi="Times New Roman" w:eastAsia="仿宋_GB2312" w:cs="仿宋_GB2312"/>
          <w:b/>
          <w:color w:val="auto"/>
          <w:sz w:val="24"/>
          <w:highlight w:val="none"/>
        </w:rPr>
        <w:t>成交通知书</w:t>
      </w:r>
      <w:r>
        <w:rPr>
          <w:rFonts w:hint="eastAsia" w:ascii="Times New Roman" w:hAnsi="Times New Roman" w:eastAsia="仿宋_GB2312"/>
          <w:b/>
          <w:color w:val="auto"/>
          <w:kern w:val="0"/>
          <w:sz w:val="24"/>
          <w:highlight w:val="none"/>
        </w:rPr>
        <w:t>发出前，采购人或采购代理机构应当对</w:t>
      </w:r>
      <w:r>
        <w:rPr>
          <w:rFonts w:hint="eastAsia" w:ascii="Times New Roman" w:hAnsi="Times New Roman" w:eastAsia="仿宋_GB2312" w:cs="仿宋_GB2312"/>
          <w:b/>
          <w:color w:val="auto"/>
          <w:sz w:val="24"/>
          <w:highlight w:val="none"/>
        </w:rPr>
        <w:t>成交供应商</w:t>
      </w:r>
      <w:r>
        <w:rPr>
          <w:rFonts w:hint="eastAsia" w:ascii="Times New Roman" w:hAnsi="Times New Roman" w:eastAsia="仿宋_GB2312"/>
          <w:b/>
          <w:color w:val="auto"/>
          <w:kern w:val="0"/>
          <w:sz w:val="24"/>
          <w:highlight w:val="none"/>
        </w:rPr>
        <w:t>信用进行查询，并按照信用信息使用规则处理。当</w:t>
      </w:r>
      <w:r>
        <w:rPr>
          <w:rFonts w:hint="eastAsia" w:ascii="Times New Roman" w:hAnsi="Times New Roman" w:eastAsia="仿宋_GB2312" w:cs="仿宋_GB2312"/>
          <w:b/>
          <w:color w:val="auto"/>
          <w:sz w:val="24"/>
          <w:highlight w:val="none"/>
        </w:rPr>
        <w:t>成交供应商</w:t>
      </w:r>
      <w:r>
        <w:rPr>
          <w:rFonts w:hint="eastAsia" w:ascii="Times New Roman" w:hAnsi="Times New Roman" w:eastAsia="仿宋_GB2312"/>
          <w:b/>
          <w:color w:val="auto"/>
          <w:kern w:val="0"/>
          <w:sz w:val="24"/>
          <w:highlight w:val="none"/>
        </w:rPr>
        <w:t>属于信用信息使用规则中应被拒绝参与政府采购活动的情形时，采购人或采购代理机构应将该情况报政府采购监督管理部门，从合格的</w:t>
      </w:r>
      <w:r>
        <w:rPr>
          <w:rFonts w:hint="eastAsia" w:ascii="Times New Roman" w:hAnsi="Times New Roman" w:eastAsia="仿宋_GB2312" w:cs="仿宋_GB2312"/>
          <w:b/>
          <w:color w:val="auto"/>
          <w:sz w:val="24"/>
          <w:highlight w:val="none"/>
        </w:rPr>
        <w:t>成交候选供应商</w:t>
      </w:r>
      <w:r>
        <w:rPr>
          <w:rFonts w:hint="eastAsia" w:ascii="Times New Roman" w:hAnsi="Times New Roman" w:eastAsia="仿宋_GB2312"/>
          <w:b/>
          <w:color w:val="auto"/>
          <w:kern w:val="0"/>
          <w:sz w:val="24"/>
          <w:highlight w:val="none"/>
        </w:rPr>
        <w:t>中另行确定</w:t>
      </w:r>
      <w:r>
        <w:rPr>
          <w:rFonts w:hint="eastAsia" w:ascii="Times New Roman" w:hAnsi="Times New Roman" w:eastAsia="仿宋_GB2312" w:cs="仿宋_GB2312"/>
          <w:b/>
          <w:color w:val="auto"/>
          <w:sz w:val="24"/>
          <w:highlight w:val="none"/>
        </w:rPr>
        <w:t>成交供应商</w:t>
      </w:r>
      <w:r>
        <w:rPr>
          <w:rFonts w:hint="eastAsia" w:ascii="Times New Roman" w:hAnsi="Times New Roman" w:eastAsia="仿宋_GB2312"/>
          <w:b/>
          <w:color w:val="auto"/>
          <w:kern w:val="0"/>
          <w:sz w:val="24"/>
          <w:highlight w:val="none"/>
        </w:rPr>
        <w:t>或重新开展政府采购活动</w:t>
      </w:r>
      <w:r>
        <w:rPr>
          <w:rFonts w:hint="eastAsia" w:ascii="Times New Roman" w:hAnsi="Times New Roman" w:eastAsia="仿宋_GB2312"/>
          <w:b/>
          <w:bCs/>
          <w:color w:val="auto"/>
          <w:sz w:val="24"/>
          <w:highlight w:val="none"/>
        </w:rPr>
        <w:t>。</w:t>
      </w:r>
    </w:p>
    <w:p>
      <w:pPr>
        <w:adjustRightInd w:val="0"/>
        <w:spacing w:line="400" w:lineRule="exact"/>
        <w:ind w:firstLine="482" w:firstLineChars="200"/>
        <w:jc w:val="left"/>
        <w:textAlignment w:val="baseline"/>
        <w:rPr>
          <w:rFonts w:hint="eastAsia" w:ascii="Times New Roman" w:hAnsi="Times New Roman" w:eastAsia="仿宋_GB2312"/>
          <w:b/>
          <w:bCs/>
          <w:color w:val="auto"/>
          <w:sz w:val="24"/>
          <w:highlight w:val="none"/>
        </w:rPr>
      </w:pPr>
    </w:p>
    <w:p>
      <w:pPr>
        <w:widowControl/>
        <w:jc w:val="left"/>
        <w:rPr>
          <w:rFonts w:hint="eastAsia" w:ascii="Times New Roman" w:hAnsi="Times New Roman" w:eastAsia="仿宋" w:cs="仿宋"/>
          <w:color w:val="auto"/>
          <w:spacing w:val="-1"/>
          <w:sz w:val="24"/>
          <w:highlight w:val="none"/>
        </w:rPr>
      </w:pPr>
    </w:p>
    <w:p>
      <w:pPr>
        <w:rPr>
          <w:rFonts w:ascii="Times New Roman" w:hAnsi="Times New Roman"/>
          <w:color w:val="auto"/>
          <w:highlight w:val="none"/>
        </w:rPr>
      </w:pPr>
    </w:p>
    <w:p>
      <w:pPr>
        <w:numPr>
          <w:ilvl w:val="0"/>
          <w:numId w:val="0"/>
        </w:numPr>
        <w:rPr>
          <w:rFonts w:ascii="Times New Roman" w:hAnsi="Times New Roman"/>
          <w:color w:val="auto"/>
          <w:highlight w:val="none"/>
        </w:rPr>
      </w:pPr>
    </w:p>
    <w:p>
      <w:pPr>
        <w:rPr>
          <w:rFonts w:hint="eastAsia" w:ascii="Times New Roman" w:hAnsi="Times New Roman"/>
          <w:color w:val="auto"/>
          <w:highlight w:val="none"/>
          <w:lang w:val="en-US" w:eastAsia="zh-CN"/>
        </w:rPr>
      </w:pPr>
    </w:p>
    <w:bookmarkEnd w:id="6"/>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B015A"/>
    <w:rsid w:val="01580ADA"/>
    <w:rsid w:val="01C45706"/>
    <w:rsid w:val="02565064"/>
    <w:rsid w:val="043849E7"/>
    <w:rsid w:val="067630F5"/>
    <w:rsid w:val="06E85CDA"/>
    <w:rsid w:val="0A09210E"/>
    <w:rsid w:val="0A0B7FBA"/>
    <w:rsid w:val="0A252635"/>
    <w:rsid w:val="0B13248D"/>
    <w:rsid w:val="0BA624A7"/>
    <w:rsid w:val="0BFF9DED"/>
    <w:rsid w:val="0C033FD3"/>
    <w:rsid w:val="0C195A6F"/>
    <w:rsid w:val="0DC53FB5"/>
    <w:rsid w:val="0DDF0A33"/>
    <w:rsid w:val="0EE6687B"/>
    <w:rsid w:val="101168D8"/>
    <w:rsid w:val="10246EEB"/>
    <w:rsid w:val="12C60163"/>
    <w:rsid w:val="136D017B"/>
    <w:rsid w:val="143C0CA7"/>
    <w:rsid w:val="14942891"/>
    <w:rsid w:val="151B1281"/>
    <w:rsid w:val="158A7516"/>
    <w:rsid w:val="15A043C5"/>
    <w:rsid w:val="168B7CC4"/>
    <w:rsid w:val="1A6B4725"/>
    <w:rsid w:val="1AF851FC"/>
    <w:rsid w:val="1BE97746"/>
    <w:rsid w:val="1C232751"/>
    <w:rsid w:val="1CEFEB54"/>
    <w:rsid w:val="1D423C46"/>
    <w:rsid w:val="1D7FD034"/>
    <w:rsid w:val="1ED052DF"/>
    <w:rsid w:val="1EFC175F"/>
    <w:rsid w:val="1FAF6FFA"/>
    <w:rsid w:val="1FBE07C2"/>
    <w:rsid w:val="1FD96870"/>
    <w:rsid w:val="20526B90"/>
    <w:rsid w:val="231F2E1D"/>
    <w:rsid w:val="25161614"/>
    <w:rsid w:val="27FA25B3"/>
    <w:rsid w:val="28743F5C"/>
    <w:rsid w:val="2AE7811E"/>
    <w:rsid w:val="2B667FCA"/>
    <w:rsid w:val="2BA42EFC"/>
    <w:rsid w:val="2BD63337"/>
    <w:rsid w:val="2C74066F"/>
    <w:rsid w:val="2C8D5FC9"/>
    <w:rsid w:val="2E2C1B65"/>
    <w:rsid w:val="31061CE0"/>
    <w:rsid w:val="314C3B0E"/>
    <w:rsid w:val="315A06C8"/>
    <w:rsid w:val="31FC4E6F"/>
    <w:rsid w:val="327B7297"/>
    <w:rsid w:val="332130EA"/>
    <w:rsid w:val="33EF1967"/>
    <w:rsid w:val="34BB3C2A"/>
    <w:rsid w:val="356279EA"/>
    <w:rsid w:val="3579696B"/>
    <w:rsid w:val="36EF4AC8"/>
    <w:rsid w:val="3AC52EF5"/>
    <w:rsid w:val="3AF61896"/>
    <w:rsid w:val="3B9F7925"/>
    <w:rsid w:val="3C4435E8"/>
    <w:rsid w:val="3CB96F0F"/>
    <w:rsid w:val="3D373BF8"/>
    <w:rsid w:val="3D7F382F"/>
    <w:rsid w:val="3DC627B1"/>
    <w:rsid w:val="3E1F291C"/>
    <w:rsid w:val="3E4964B9"/>
    <w:rsid w:val="3F75EBCA"/>
    <w:rsid w:val="3FC470FB"/>
    <w:rsid w:val="400B7F2B"/>
    <w:rsid w:val="42422FEA"/>
    <w:rsid w:val="44BEF328"/>
    <w:rsid w:val="46184820"/>
    <w:rsid w:val="46B1183A"/>
    <w:rsid w:val="48CE6439"/>
    <w:rsid w:val="49061425"/>
    <w:rsid w:val="4A5D924D"/>
    <w:rsid w:val="4A673681"/>
    <w:rsid w:val="4AC70A7E"/>
    <w:rsid w:val="4BDAE6F4"/>
    <w:rsid w:val="4E8866B7"/>
    <w:rsid w:val="4F7B4C89"/>
    <w:rsid w:val="4FCD7BC8"/>
    <w:rsid w:val="53035F10"/>
    <w:rsid w:val="53266E38"/>
    <w:rsid w:val="538D2967"/>
    <w:rsid w:val="543D5452"/>
    <w:rsid w:val="54DC2EBD"/>
    <w:rsid w:val="54F44BB9"/>
    <w:rsid w:val="55517A88"/>
    <w:rsid w:val="55AC6D33"/>
    <w:rsid w:val="56FF9813"/>
    <w:rsid w:val="57A04676"/>
    <w:rsid w:val="57BCCB64"/>
    <w:rsid w:val="58282484"/>
    <w:rsid w:val="59EC0852"/>
    <w:rsid w:val="5CEE19DF"/>
    <w:rsid w:val="5CEFC985"/>
    <w:rsid w:val="5DFDD8AD"/>
    <w:rsid w:val="5FD3C1F1"/>
    <w:rsid w:val="5FD80C9E"/>
    <w:rsid w:val="5FF53085"/>
    <w:rsid w:val="5FF53F38"/>
    <w:rsid w:val="60CD32F1"/>
    <w:rsid w:val="614B322B"/>
    <w:rsid w:val="63D14D00"/>
    <w:rsid w:val="63F65E13"/>
    <w:rsid w:val="652E22D7"/>
    <w:rsid w:val="66705362"/>
    <w:rsid w:val="66BFC210"/>
    <w:rsid w:val="67EFD3E3"/>
    <w:rsid w:val="688356D2"/>
    <w:rsid w:val="69894F6A"/>
    <w:rsid w:val="69A21744"/>
    <w:rsid w:val="69E53345"/>
    <w:rsid w:val="6B7D133E"/>
    <w:rsid w:val="6C941525"/>
    <w:rsid w:val="6CC664D5"/>
    <w:rsid w:val="6DBE3DE4"/>
    <w:rsid w:val="6DCF9063"/>
    <w:rsid w:val="6E4B57C5"/>
    <w:rsid w:val="6EFC0B80"/>
    <w:rsid w:val="6F0B4673"/>
    <w:rsid w:val="6F4A3F3F"/>
    <w:rsid w:val="6F7C1AEC"/>
    <w:rsid w:val="6FFF2400"/>
    <w:rsid w:val="70AB1C6A"/>
    <w:rsid w:val="70CA33FE"/>
    <w:rsid w:val="70E82BBF"/>
    <w:rsid w:val="70ED670B"/>
    <w:rsid w:val="710B44B6"/>
    <w:rsid w:val="73D83EF4"/>
    <w:rsid w:val="73F3F06F"/>
    <w:rsid w:val="759E3B4B"/>
    <w:rsid w:val="75B024BB"/>
    <w:rsid w:val="76927A47"/>
    <w:rsid w:val="76EBCB12"/>
    <w:rsid w:val="77824684"/>
    <w:rsid w:val="77BA5DC7"/>
    <w:rsid w:val="785C3F07"/>
    <w:rsid w:val="787C5728"/>
    <w:rsid w:val="79166A6D"/>
    <w:rsid w:val="7A0B19CB"/>
    <w:rsid w:val="7A712CE3"/>
    <w:rsid w:val="7DBD7062"/>
    <w:rsid w:val="7DFC94FD"/>
    <w:rsid w:val="7DFCE0E1"/>
    <w:rsid w:val="7DFEFD75"/>
    <w:rsid w:val="7E9DE4AC"/>
    <w:rsid w:val="7EBDFDBE"/>
    <w:rsid w:val="7EFF5F48"/>
    <w:rsid w:val="7F78254D"/>
    <w:rsid w:val="7F9DCB57"/>
    <w:rsid w:val="7FB69452"/>
    <w:rsid w:val="7FBF5E5B"/>
    <w:rsid w:val="7FDEE269"/>
    <w:rsid w:val="7FE77329"/>
    <w:rsid w:val="7FEFCE32"/>
    <w:rsid w:val="7FF5D95D"/>
    <w:rsid w:val="7FFB147C"/>
    <w:rsid w:val="93EFEA88"/>
    <w:rsid w:val="9AFB39D9"/>
    <w:rsid w:val="9BDB77F5"/>
    <w:rsid w:val="AD7F7208"/>
    <w:rsid w:val="B56BBEF4"/>
    <w:rsid w:val="B77FE738"/>
    <w:rsid w:val="B7BF1502"/>
    <w:rsid w:val="B7EB5E67"/>
    <w:rsid w:val="BBFF5AA8"/>
    <w:rsid w:val="BBFF98F4"/>
    <w:rsid w:val="BD7541F6"/>
    <w:rsid w:val="BDBF6514"/>
    <w:rsid w:val="BDDEEEC3"/>
    <w:rsid w:val="BF5F62DF"/>
    <w:rsid w:val="BF7968F3"/>
    <w:rsid w:val="BFFAB840"/>
    <w:rsid w:val="C7547EE3"/>
    <w:rsid w:val="CBADB083"/>
    <w:rsid w:val="D1EA0523"/>
    <w:rsid w:val="DC79909A"/>
    <w:rsid w:val="DEDF3619"/>
    <w:rsid w:val="DF3FC131"/>
    <w:rsid w:val="DF7F08C9"/>
    <w:rsid w:val="DFFF67CB"/>
    <w:rsid w:val="EBED5620"/>
    <w:rsid w:val="EDF3C309"/>
    <w:rsid w:val="EFCEA1D6"/>
    <w:rsid w:val="F0DF4111"/>
    <w:rsid w:val="F47E0972"/>
    <w:rsid w:val="F77D51D0"/>
    <w:rsid w:val="F7D38ED5"/>
    <w:rsid w:val="F7E6AB9C"/>
    <w:rsid w:val="F97E4E99"/>
    <w:rsid w:val="F9CE004B"/>
    <w:rsid w:val="FB763A36"/>
    <w:rsid w:val="FBB41730"/>
    <w:rsid w:val="FBDBE03E"/>
    <w:rsid w:val="FD74644A"/>
    <w:rsid w:val="FDFA7447"/>
    <w:rsid w:val="FEA3DA0F"/>
    <w:rsid w:val="FEBFFE77"/>
    <w:rsid w:val="FEFF650F"/>
    <w:rsid w:val="FF6F1493"/>
    <w:rsid w:val="FF7FEE2D"/>
    <w:rsid w:val="FF9FF5FD"/>
    <w:rsid w:val="FFB67718"/>
    <w:rsid w:val="FFD30066"/>
    <w:rsid w:val="FFD65CB1"/>
    <w:rsid w:val="FFDF6F36"/>
    <w:rsid w:val="FFE7ADA1"/>
    <w:rsid w:val="FFFE7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ind w:firstLine="880" w:firstLineChars="200"/>
      <w:outlineLvl w:val="0"/>
    </w:pPr>
    <w:rPr>
      <w:rFonts w:eastAsia="黑体"/>
      <w:kern w:val="44"/>
    </w:rPr>
  </w:style>
  <w:style w:type="paragraph" w:styleId="4">
    <w:name w:val="heading 2"/>
    <w:basedOn w:val="1"/>
    <w:next w:val="1"/>
    <w:semiHidden/>
    <w:unhideWhenUsed/>
    <w:qFormat/>
    <w:uiPriority w:val="0"/>
    <w:pPr>
      <w:keepNext/>
      <w:keepLines/>
      <w:spacing w:beforeLines="0" w:beforeAutospacing="0" w:afterLines="0" w:afterAutospacing="0" w:line="240" w:lineRule="auto"/>
      <w:ind w:firstLine="880" w:firstLineChars="200"/>
      <w:outlineLvl w:val="1"/>
    </w:pPr>
    <w:rPr>
      <w:rFonts w:ascii="Times New Roman" w:hAnsi="Times New Roman" w:eastAsia="楷体_GB2312"/>
    </w:rPr>
  </w:style>
  <w:style w:type="paragraph" w:styleId="5">
    <w:name w:val="heading 3"/>
    <w:basedOn w:val="1"/>
    <w:next w:val="1"/>
    <w:semiHidden/>
    <w:unhideWhenUsed/>
    <w:qFormat/>
    <w:uiPriority w:val="0"/>
    <w:pPr>
      <w:keepNext/>
      <w:keepLines/>
      <w:spacing w:beforeLines="0" w:beforeAutospacing="0" w:afterLines="0" w:afterAutospacing="0" w:line="240" w:lineRule="auto"/>
      <w:ind w:firstLine="880" w:firstLineChars="200"/>
      <w:outlineLvl w:val="2"/>
    </w:pPr>
    <w:rPr>
      <w:b/>
    </w:rPr>
  </w:style>
  <w:style w:type="paragraph" w:styleId="6">
    <w:name w:val="heading 4"/>
    <w:basedOn w:val="1"/>
    <w:next w:val="1"/>
    <w:semiHidden/>
    <w:unhideWhenUsed/>
    <w:qFormat/>
    <w:uiPriority w:val="0"/>
    <w:pPr>
      <w:keepNext/>
      <w:keepLines/>
      <w:spacing w:beforeLines="0" w:beforeAutospacing="0" w:afterLines="0" w:afterAutospacing="0" w:line="240" w:lineRule="auto"/>
      <w:outlineLvl w:val="3"/>
    </w:pPr>
    <w:rPr>
      <w:rFonts w:ascii="Times New Roman" w:hAnsi="Times New Roman" w:eastAsia="仿宋_GB2312"/>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420" w:lineRule="exact"/>
    </w:pPr>
    <w:rPr>
      <w:sz w:val="24"/>
    </w:rPr>
  </w:style>
  <w:style w:type="paragraph" w:styleId="7">
    <w:name w:val="annotation text"/>
    <w:basedOn w:val="1"/>
    <w:qFormat/>
    <w:uiPriority w:val="0"/>
    <w:pPr>
      <w:jc w:val="left"/>
    </w:pPr>
  </w:style>
  <w:style w:type="paragraph" w:styleId="8">
    <w:name w:val="Plain Text"/>
    <w:basedOn w:val="1"/>
    <w:qFormat/>
    <w:uiPriority w:val="0"/>
    <w:rPr>
      <w:rFonts w:ascii="宋体" w:hAnsi="Courier New" w:cs="Courier New"/>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Indent 3"/>
    <w:basedOn w:val="1"/>
    <w:qFormat/>
    <w:uiPriority w:val="0"/>
    <w:pPr>
      <w:spacing w:after="120"/>
      <w:ind w:left="420" w:leftChars="200"/>
    </w:pPr>
    <w:rPr>
      <w:sz w:val="16"/>
      <w:szCs w:val="16"/>
    </w:rPr>
  </w:style>
  <w:style w:type="paragraph" w:styleId="1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34"/>
    <w:pPr>
      <w:ind w:firstLine="420" w:firstLineChars="200"/>
    </w:pPr>
  </w:style>
  <w:style w:type="table" w:customStyle="1" w:styleId="18">
    <w:name w:val="Normal Table_file_322_file_615_file_285"/>
    <w:semiHidden/>
    <w:qFormat/>
    <w:uiPriority w:val="0"/>
    <w:tblPr>
      <w:tblCellMar>
        <w:top w:w="0" w:type="dxa"/>
        <w:left w:w="108" w:type="dxa"/>
        <w:bottom w:w="0" w:type="dxa"/>
        <w:right w:w="108" w:type="dxa"/>
      </w:tblCellMar>
    </w:tblPr>
  </w:style>
  <w:style w:type="paragraph" w:customStyle="1" w:styleId="19">
    <w:name w:val="Block Text_file_1697"/>
    <w:basedOn w:val="20"/>
    <w:qFormat/>
    <w:uiPriority w:val="0"/>
    <w:pPr>
      <w:adjustRightInd w:val="0"/>
      <w:ind w:left="420" w:right="33"/>
      <w:jc w:val="left"/>
      <w:textAlignment w:val="baseline"/>
    </w:pPr>
    <w:rPr>
      <w:kern w:val="0"/>
      <w:sz w:val="24"/>
      <w:szCs w:val="20"/>
    </w:rPr>
  </w:style>
  <w:style w:type="paragraph" w:customStyle="1" w:styleId="20">
    <w:name w:val="Normal_file_169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Normal (Web)_file_1708"/>
    <w:basedOn w:val="22"/>
    <w:semiHidden/>
    <w:unhideWhenUsed/>
    <w:qFormat/>
    <w:uiPriority w:val="99"/>
  </w:style>
  <w:style w:type="paragraph" w:customStyle="1" w:styleId="22">
    <w:name w:val="Normal_file_170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3">
    <w:name w:val="Strong_file_1708"/>
    <w:basedOn w:val="24"/>
    <w:qFormat/>
    <w:uiPriority w:val="22"/>
    <w:rPr>
      <w:b/>
      <w:bCs/>
    </w:rPr>
  </w:style>
  <w:style w:type="character" w:customStyle="1" w:styleId="24">
    <w:name w:val="Default Paragraph Font_file_1708"/>
    <w:semiHidden/>
    <w:unhideWhenUsed/>
    <w:qFormat/>
    <w:uiPriority w:val="1"/>
  </w:style>
  <w:style w:type="paragraph" w:customStyle="1" w:styleId="25">
    <w:name w:val="Normal (Web)_file_628"/>
    <w:basedOn w:val="26"/>
    <w:semiHidden/>
    <w:unhideWhenUsed/>
    <w:qFormat/>
    <w:uiPriority w:val="99"/>
  </w:style>
  <w:style w:type="paragraph" w:customStyle="1" w:styleId="26">
    <w:name w:val="Normal_file_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
    <w:name w:val="Normal (Web)_file_1709"/>
    <w:basedOn w:val="28"/>
    <w:semiHidden/>
    <w:unhideWhenUsed/>
    <w:qFormat/>
    <w:uiPriority w:val="99"/>
  </w:style>
  <w:style w:type="paragraph" w:customStyle="1" w:styleId="28">
    <w:name w:val="Normal_file_17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
    <w:name w:val="Normal (Web)_file_1250"/>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table" w:customStyle="1" w:styleId="30">
    <w:name w:val="Normal Table_file_618"/>
    <w:semiHidden/>
    <w:qFormat/>
    <w:uiPriority w:val="0"/>
    <w:tblPr>
      <w:tblCellMar>
        <w:top w:w="0" w:type="dxa"/>
        <w:left w:w="108" w:type="dxa"/>
        <w:bottom w:w="0" w:type="dxa"/>
        <w:right w:w="108" w:type="dxa"/>
      </w:tblCellMar>
    </w:tblPr>
  </w:style>
  <w:style w:type="paragraph" w:customStyle="1" w:styleId="31">
    <w:name w:val="Plain Text_file_618"/>
    <w:basedOn w:val="32"/>
    <w:next w:val="3"/>
    <w:qFormat/>
    <w:uiPriority w:val="0"/>
    <w:rPr>
      <w:rFonts w:ascii="宋体" w:hAnsi="Courier New" w:cs="Courier New"/>
      <w:szCs w:val="21"/>
    </w:rPr>
  </w:style>
  <w:style w:type="paragraph" w:customStyle="1" w:styleId="32">
    <w:name w:val="Normal_file_61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Plain Text_file_372_file_669_file_674_file_222"/>
    <w:basedOn w:val="34"/>
    <w:qFormat/>
    <w:uiPriority w:val="0"/>
    <w:rPr>
      <w:rFonts w:ascii="宋体" w:hAnsi="Courier New" w:cs="Courier New"/>
      <w:szCs w:val="21"/>
    </w:rPr>
  </w:style>
  <w:style w:type="paragraph" w:customStyle="1" w:styleId="34">
    <w:name w:val="Normal_file_372_file_669_file_674_file_222"/>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5">
    <w:name w:val="Normal Table_file_290"/>
    <w:semiHidden/>
    <w:qFormat/>
    <w:uiPriority w:val="0"/>
    <w:tblPr>
      <w:tblCellMar>
        <w:top w:w="0" w:type="dxa"/>
        <w:left w:w="108" w:type="dxa"/>
        <w:bottom w:w="0" w:type="dxa"/>
        <w:right w:w="108" w:type="dxa"/>
      </w:tblCellMar>
    </w:tblPr>
  </w:style>
  <w:style w:type="paragraph" w:customStyle="1" w:styleId="36">
    <w:name w:val="Plain Text_file_290"/>
    <w:basedOn w:val="37"/>
    <w:next w:val="3"/>
    <w:qFormat/>
    <w:uiPriority w:val="0"/>
    <w:rPr>
      <w:rFonts w:ascii="宋体" w:hAnsi="Courier New" w:cs="Courier New"/>
      <w:szCs w:val="21"/>
    </w:rPr>
  </w:style>
  <w:style w:type="paragraph" w:customStyle="1" w:styleId="37">
    <w:name w:val="Normal_file_290"/>
    <w:next w:val="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8838</Words>
  <Characters>9970</Characters>
  <Lines>0</Lines>
  <Paragraphs>0</Paragraphs>
  <TotalTime>109</TotalTime>
  <ScaleCrop>false</ScaleCrop>
  <LinksUpToDate>false</LinksUpToDate>
  <CharactersWithSpaces>10463</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2023-03-23T01:29:00Z</dcterms:created>
  <dc:creator>Administrator</dc:creator>
  <cp:lastModifiedBy>Administrator</cp:lastModifiedBy>
  <cp:lastPrinted>2024-12-02T17:08:00Z</cp:lastPrinted>
  <dcterms:modified xsi:type="dcterms:W3CDTF">2026-06-23T02:06:23Z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26B0DEC0F5934A16A4261C4722DF5AA6_13</vt:lpwstr>
  </property>
  <property fmtid="{D5CDD505-2E9C-101B-9397-08002B2CF9AE}" pid="4" name="KSOTemplateDocerSaveRecord">
    <vt:lpwstr>eyJoZGlkIjoiNTFkMmE1ZWVhN2Y2YjA0YjkxMTMwNWY4YzU4NTM1ZDEiLCJ1c2VySWQiOiIxMjM1MDk0NDQwIn0=</vt:lpwstr>
  </property>
</Properties>
</file>